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C493" w14:textId="4AC4B0AA" w:rsidR="00B67343" w:rsidRDefault="00A24BDD" w:rsidP="00AA0036">
      <w:pPr>
        <w:jc w:val="center"/>
        <w:rPr>
          <w:b/>
          <w:bCs/>
          <w:sz w:val="28"/>
          <w:szCs w:val="28"/>
        </w:rPr>
      </w:pPr>
      <w:r>
        <w:rPr>
          <w:b/>
          <w:bCs/>
          <w:sz w:val="28"/>
          <w:szCs w:val="28"/>
        </w:rPr>
        <w:t>Introduction to New Standard Play Contract</w:t>
      </w:r>
    </w:p>
    <w:p w14:paraId="0B313572" w14:textId="47BD2615" w:rsidR="00A24BDD" w:rsidRDefault="00A24BDD" w:rsidP="00A24BDD">
      <w:pPr>
        <w:rPr>
          <w:b/>
          <w:bCs/>
          <w:sz w:val="28"/>
          <w:szCs w:val="28"/>
        </w:rPr>
      </w:pPr>
    </w:p>
    <w:p w14:paraId="545B5F06" w14:textId="40D37055" w:rsidR="007F207D" w:rsidRPr="00C447E5" w:rsidRDefault="007F207D" w:rsidP="00A24BDD">
      <w:pPr>
        <w:rPr>
          <w:b/>
          <w:bCs/>
          <w:u w:val="single"/>
        </w:rPr>
      </w:pPr>
      <w:r w:rsidRPr="00C447E5">
        <w:rPr>
          <w:b/>
          <w:bCs/>
          <w:u w:val="single"/>
        </w:rPr>
        <w:t>Overview</w:t>
      </w:r>
    </w:p>
    <w:p w14:paraId="0BF4026A" w14:textId="77777777" w:rsidR="007F207D" w:rsidRDefault="007F207D" w:rsidP="00A24BDD"/>
    <w:p w14:paraId="23EAD5FF" w14:textId="37AAEE10" w:rsidR="00A24BDD" w:rsidRDefault="00A24BDD" w:rsidP="00A24BDD">
      <w:r>
        <w:t xml:space="preserve">The aims of updating the existing </w:t>
      </w:r>
      <w:r w:rsidR="00E458B8" w:rsidRPr="00A13306">
        <w:t>Scottish Society of Playwrights (SSP)</w:t>
      </w:r>
      <w:r w:rsidR="00E458B8" w:rsidRPr="00A13306" w:rsidDel="00A13306">
        <w:t xml:space="preserve"> </w:t>
      </w:r>
      <w:r w:rsidR="00E458B8">
        <w:t xml:space="preserve">and </w:t>
      </w:r>
      <w:r w:rsidR="00E458B8" w:rsidRPr="00A13306">
        <w:t>Federation of Scottish Theatre</w:t>
      </w:r>
      <w:r w:rsidR="00E458B8" w:rsidRPr="00A13306" w:rsidDel="00A13306">
        <w:t xml:space="preserve"> </w:t>
      </w:r>
      <w:r w:rsidR="00E458B8">
        <w:t xml:space="preserve">(FST) </w:t>
      </w:r>
      <w:r>
        <w:t>Standard Play Contract (known as “Commissioning Agreement”) are:</w:t>
      </w:r>
    </w:p>
    <w:p w14:paraId="58B0A494" w14:textId="0E5CEEF9" w:rsidR="00A24BDD" w:rsidRDefault="00A24BDD" w:rsidP="00A24BDD">
      <w:pPr>
        <w:pStyle w:val="ListParagraph"/>
        <w:numPr>
          <w:ilvl w:val="0"/>
          <w:numId w:val="9"/>
        </w:numPr>
      </w:pPr>
      <w:r>
        <w:t>Improve clarity and formatting of contract</w:t>
      </w:r>
    </w:p>
    <w:p w14:paraId="5ED387FA" w14:textId="2ECEA7FE" w:rsidR="00A24BDD" w:rsidRDefault="00A24BDD" w:rsidP="00A24BDD">
      <w:pPr>
        <w:pStyle w:val="ListParagraph"/>
        <w:numPr>
          <w:ilvl w:val="0"/>
          <w:numId w:val="9"/>
        </w:numPr>
      </w:pPr>
      <w:r>
        <w:t>Encourage best practice through contract</w:t>
      </w:r>
    </w:p>
    <w:p w14:paraId="4F876922" w14:textId="0DA65464" w:rsidR="00A24BDD" w:rsidRDefault="00A24BDD" w:rsidP="007F207D">
      <w:pPr>
        <w:pStyle w:val="ListParagraph"/>
        <w:numPr>
          <w:ilvl w:val="0"/>
          <w:numId w:val="9"/>
        </w:numPr>
      </w:pPr>
      <w:r>
        <w:t>Adapt contract to reflect current commissioning needs</w:t>
      </w:r>
    </w:p>
    <w:p w14:paraId="3FA51973" w14:textId="77777777" w:rsidR="007F207D" w:rsidRDefault="007F207D" w:rsidP="007F207D"/>
    <w:p w14:paraId="1A9FFC1C" w14:textId="5015814F" w:rsidR="007F207D" w:rsidRDefault="007F207D" w:rsidP="007F207D">
      <w:r>
        <w:t>This process begun in 2019 but faced several disruptions, most notably the Covid-19 pandemic. During this period both FST and SSP have undergone several leadership</w:t>
      </w:r>
      <w:r w:rsidR="00127A1D">
        <w:t xml:space="preserve"> and staff</w:t>
      </w:r>
      <w:r>
        <w:t xml:space="preserve"> changes which has further delayed the process.</w:t>
      </w:r>
    </w:p>
    <w:p w14:paraId="0C23F27A" w14:textId="77777777" w:rsidR="0015750D" w:rsidRDefault="0015750D" w:rsidP="007F207D"/>
    <w:p w14:paraId="3149357C" w14:textId="65CD9448" w:rsidR="0015750D" w:rsidRDefault="0015750D" w:rsidP="007F207D">
      <w:r>
        <w:t xml:space="preserve">Setting of </w:t>
      </w:r>
      <w:r w:rsidR="00A055B7">
        <w:t xml:space="preserve">all </w:t>
      </w:r>
      <w:r>
        <w:t>rates was agreed to be separate to this process</w:t>
      </w:r>
      <w:r w:rsidR="001855A8">
        <w:t xml:space="preserve"> and to be the responsibility of the SSP.</w:t>
      </w:r>
    </w:p>
    <w:p w14:paraId="2C63E9C2" w14:textId="77777777" w:rsidR="007F207D" w:rsidRDefault="007F207D" w:rsidP="007F207D"/>
    <w:p w14:paraId="26908513" w14:textId="003FC64D" w:rsidR="007F207D" w:rsidRPr="00C447E5" w:rsidRDefault="00495A63" w:rsidP="007F207D">
      <w:pPr>
        <w:rPr>
          <w:b/>
          <w:bCs/>
          <w:u w:val="single"/>
        </w:rPr>
      </w:pPr>
      <w:r w:rsidRPr="00C447E5">
        <w:rPr>
          <w:b/>
          <w:bCs/>
          <w:u w:val="single"/>
        </w:rPr>
        <w:t>Background</w:t>
      </w:r>
    </w:p>
    <w:p w14:paraId="7BD5B4A1" w14:textId="77777777" w:rsidR="007F207D" w:rsidRDefault="007F207D" w:rsidP="007F207D"/>
    <w:p w14:paraId="5F6F055A" w14:textId="337BB74D" w:rsidR="00495A63" w:rsidRDefault="007F207D" w:rsidP="007F207D">
      <w:r>
        <w:t xml:space="preserve">After </w:t>
      </w:r>
      <w:r w:rsidR="00210F75">
        <w:t>several</w:t>
      </w:r>
      <w:r>
        <w:t xml:space="preserve"> focus groups and meetings with both FST members and</w:t>
      </w:r>
      <w:r w:rsidR="00210F75">
        <w:t xml:space="preserve"> the</w:t>
      </w:r>
      <w:r>
        <w:t xml:space="preserve"> SSP council, it was agreed that there was a need to update the contract that is recommended for commissioning plays in Scotland. Following this early consultation, </w:t>
      </w:r>
      <w:r w:rsidR="00495A63">
        <w:t>several areas of the contract were identified that were causing confusion</w:t>
      </w:r>
      <w:r w:rsidR="00127A1D">
        <w:t xml:space="preserve">, </w:t>
      </w:r>
      <w:r w:rsidR="00495A63">
        <w:t xml:space="preserve">allowing for bad practice or were not meeting access, education or communication needs. As part of this process, other commissioning agreements used in the UK were reviewed, including </w:t>
      </w:r>
      <w:r w:rsidR="003E5888">
        <w:t>the SSP/</w:t>
      </w:r>
      <w:r w:rsidR="00495A63">
        <w:t>NTS</w:t>
      </w:r>
      <w:r w:rsidR="00210F75">
        <w:t xml:space="preserve"> (National Theatre of Scotland)</w:t>
      </w:r>
      <w:r w:rsidR="00495A63">
        <w:t xml:space="preserve"> Standard Play Contract</w:t>
      </w:r>
      <w:r w:rsidR="003E5888">
        <w:t>,</w:t>
      </w:r>
      <w:r w:rsidR="00495A63">
        <w:t xml:space="preserve"> which </w:t>
      </w:r>
      <w:r w:rsidR="003E5888">
        <w:t xml:space="preserve">was re-developed and ratified </w:t>
      </w:r>
      <w:r w:rsidR="00495A63">
        <w:t xml:space="preserve">between those </w:t>
      </w:r>
      <w:r w:rsidR="003E5888">
        <w:t xml:space="preserve">parties </w:t>
      </w:r>
      <w:r w:rsidR="00495A63">
        <w:t>in 2022</w:t>
      </w:r>
      <w:r w:rsidR="003E5888">
        <w:t>.</w:t>
      </w:r>
    </w:p>
    <w:p w14:paraId="6E6AF925" w14:textId="77777777" w:rsidR="003E5888" w:rsidRDefault="003E5888" w:rsidP="007F207D"/>
    <w:p w14:paraId="5C8D8E6E" w14:textId="08A81BAE" w:rsidR="00495A63" w:rsidRDefault="00495A63" w:rsidP="00495A63">
      <w:r>
        <w:t xml:space="preserve">Following the comparative review of the commissioning agreements, it was decided by FST and SSP </w:t>
      </w:r>
      <w:r w:rsidR="00127A1D">
        <w:t xml:space="preserve">to </w:t>
      </w:r>
      <w:r>
        <w:t>use the existing SSP/FST Standard Play Contract (CA1) and parts of the NTS Standard Play Contract (NTS CA) in order to create a New FST/SSP Standard Play Contract (CA</w:t>
      </w:r>
      <w:r w:rsidR="0015750D">
        <w:t>2</w:t>
      </w:r>
      <w:r>
        <w:t xml:space="preserve">). </w:t>
      </w:r>
    </w:p>
    <w:p w14:paraId="32DBE200" w14:textId="77777777" w:rsidR="00495A63" w:rsidRDefault="00495A63" w:rsidP="00495A63"/>
    <w:p w14:paraId="4F28A48F" w14:textId="5EE0711E" w:rsidR="00495A63" w:rsidRDefault="000371E0" w:rsidP="007F207D">
      <w:r>
        <w:t xml:space="preserve">Caroline Newall from </w:t>
      </w:r>
      <w:r w:rsidR="00495A63">
        <w:t xml:space="preserve">NTS supported this process by responding to analysis of their contract to confirm the reasoning, intent and ethos behind </w:t>
      </w:r>
      <w:r w:rsidR="00127A1D">
        <w:t>each</w:t>
      </w:r>
      <w:r w:rsidR="00495A63">
        <w:t xml:space="preserve"> clause </w:t>
      </w:r>
      <w:r w:rsidR="00127A1D">
        <w:t>in</w:t>
      </w:r>
      <w:r w:rsidR="00495A63">
        <w:t xml:space="preserve"> NTS CA.</w:t>
      </w:r>
      <w:r w:rsidR="00127A1D">
        <w:t xml:space="preserve"> </w:t>
      </w:r>
    </w:p>
    <w:p w14:paraId="11900146" w14:textId="77777777" w:rsidR="00495A63" w:rsidRDefault="00495A63" w:rsidP="007F207D"/>
    <w:p w14:paraId="7EED666F" w14:textId="7F63C053" w:rsidR="00495A63" w:rsidRPr="00C447E5" w:rsidRDefault="00495A63" w:rsidP="007F207D">
      <w:pPr>
        <w:rPr>
          <w:b/>
          <w:bCs/>
          <w:u w:val="single"/>
        </w:rPr>
      </w:pPr>
      <w:r w:rsidRPr="00C447E5">
        <w:rPr>
          <w:b/>
          <w:bCs/>
          <w:u w:val="single"/>
        </w:rPr>
        <w:t>Method</w:t>
      </w:r>
    </w:p>
    <w:p w14:paraId="255755CE" w14:textId="77777777" w:rsidR="00495A63" w:rsidRDefault="00495A63" w:rsidP="007F207D">
      <w:pPr>
        <w:rPr>
          <w:b/>
          <w:bCs/>
        </w:rPr>
      </w:pPr>
    </w:p>
    <w:p w14:paraId="1A36A41E" w14:textId="64681862" w:rsidR="00811E4C" w:rsidRDefault="00495A63" w:rsidP="007F207D">
      <w:r>
        <w:t xml:space="preserve">In </w:t>
      </w:r>
      <w:r w:rsidR="00811E4C">
        <w:t>December 2023, Fiona Sturgeon Shea (</w:t>
      </w:r>
      <w:r w:rsidR="00767851">
        <w:t>Chief Executive</w:t>
      </w:r>
      <w:r w:rsidR="00811E4C">
        <w:t xml:space="preserve"> of FST at the time) </w:t>
      </w:r>
      <w:r w:rsidR="00767851">
        <w:t xml:space="preserve">contracted Jackie Crichton </w:t>
      </w:r>
      <w:r w:rsidR="00811E4C">
        <w:t xml:space="preserve">to undertake the work of updating the commissioning agreement in a freelance capacity separate to my part-time role as Literary Associate at The Lyceum. Having been involved in the process since 2019 and being a regular user of CA1, Fiona felt </w:t>
      </w:r>
      <w:r w:rsidR="00A527AD">
        <w:t xml:space="preserve">Jackie </w:t>
      </w:r>
      <w:r w:rsidR="00811E4C">
        <w:t>was well placed to take on the work.</w:t>
      </w:r>
    </w:p>
    <w:p w14:paraId="661C4986" w14:textId="77777777" w:rsidR="00811E4C" w:rsidRDefault="00811E4C" w:rsidP="007F207D"/>
    <w:p w14:paraId="607110DF" w14:textId="7505E9DD" w:rsidR="00811E4C" w:rsidRPr="00495A63" w:rsidRDefault="00811E4C" w:rsidP="007F207D">
      <w:r>
        <w:t xml:space="preserve">The process </w:t>
      </w:r>
      <w:r w:rsidR="00A527AD">
        <w:t>Jackie undertook</w:t>
      </w:r>
      <w:r w:rsidR="003836F4">
        <w:t xml:space="preserve">, </w:t>
      </w:r>
      <w:r>
        <w:t>as agreed with FST and SSP</w:t>
      </w:r>
      <w:r w:rsidR="003836F4">
        <w:t>,</w:t>
      </w:r>
      <w:r>
        <w:t xml:space="preserve"> was:</w:t>
      </w:r>
    </w:p>
    <w:p w14:paraId="52A1BE0D" w14:textId="77777777" w:rsidR="00495A63" w:rsidRDefault="00495A63" w:rsidP="007F207D"/>
    <w:p w14:paraId="29FF2D3F" w14:textId="5ADC491B" w:rsidR="00811E4C" w:rsidRDefault="00811E4C" w:rsidP="00811E4C">
      <w:pPr>
        <w:pStyle w:val="ListParagraph"/>
        <w:numPr>
          <w:ilvl w:val="0"/>
          <w:numId w:val="1"/>
        </w:numPr>
      </w:pPr>
      <w:r>
        <w:t>Read, reviewed and analyse CA1.</w:t>
      </w:r>
    </w:p>
    <w:p w14:paraId="3D7789F3" w14:textId="6629258C" w:rsidR="00811E4C" w:rsidRDefault="00811E4C" w:rsidP="00811E4C">
      <w:pPr>
        <w:pStyle w:val="ListParagraph"/>
        <w:numPr>
          <w:ilvl w:val="0"/>
          <w:numId w:val="1"/>
        </w:numPr>
      </w:pPr>
      <w:r>
        <w:lastRenderedPageBreak/>
        <w:t>Read, reviewed and analyse NTS CA.</w:t>
      </w:r>
    </w:p>
    <w:p w14:paraId="2DF414BB" w14:textId="1FBC63AD" w:rsidR="00811E4C" w:rsidRDefault="00811E4C" w:rsidP="00811E4C">
      <w:pPr>
        <w:pStyle w:val="ListParagraph"/>
        <w:numPr>
          <w:ilvl w:val="0"/>
          <w:numId w:val="1"/>
        </w:numPr>
      </w:pPr>
      <w:r>
        <w:t>Consult notes/comments made in the previous discussions relating to CA1 improvements.</w:t>
      </w:r>
    </w:p>
    <w:p w14:paraId="07CC2187" w14:textId="2CF86F9A" w:rsidR="00811E4C" w:rsidRDefault="00811E4C" w:rsidP="00811E4C">
      <w:pPr>
        <w:pStyle w:val="ListParagraph"/>
        <w:numPr>
          <w:ilvl w:val="0"/>
          <w:numId w:val="1"/>
        </w:numPr>
      </w:pPr>
      <w:r>
        <w:t>Consult with NTS to improve understanding of NTS CA.</w:t>
      </w:r>
    </w:p>
    <w:p w14:paraId="5462C7F8" w14:textId="19394026" w:rsidR="00811E4C" w:rsidRDefault="00811E4C" w:rsidP="00811E4C">
      <w:pPr>
        <w:pStyle w:val="ListParagraph"/>
        <w:numPr>
          <w:ilvl w:val="0"/>
          <w:numId w:val="1"/>
        </w:numPr>
      </w:pPr>
      <w:r>
        <w:t>Initial report and clause by clause recommendation shared with FST and SSP in January 2024.</w:t>
      </w:r>
    </w:p>
    <w:p w14:paraId="7DE36DBB" w14:textId="47F3EAC2" w:rsidR="00811E4C" w:rsidRDefault="00811E4C" w:rsidP="00811E4C">
      <w:pPr>
        <w:pStyle w:val="ListParagraph"/>
        <w:numPr>
          <w:ilvl w:val="0"/>
          <w:numId w:val="1"/>
        </w:numPr>
      </w:pPr>
      <w:r>
        <w:t>Consultation with FST and SSP to discuss potential options, language, approaches in CA2 in June 2024.</w:t>
      </w:r>
    </w:p>
    <w:p w14:paraId="3D2EF87B" w14:textId="6568B527" w:rsidR="00811E4C" w:rsidRDefault="00811E4C" w:rsidP="00811E4C">
      <w:pPr>
        <w:pStyle w:val="ListParagraph"/>
        <w:numPr>
          <w:ilvl w:val="0"/>
          <w:numId w:val="1"/>
        </w:numPr>
      </w:pPr>
      <w:r>
        <w:t>CA2 draft shared with FST/SSP late 2024.</w:t>
      </w:r>
    </w:p>
    <w:p w14:paraId="759D204B" w14:textId="2291EBCC" w:rsidR="00127A1D" w:rsidRDefault="00811E4C" w:rsidP="00127A1D">
      <w:pPr>
        <w:pStyle w:val="ListParagraph"/>
        <w:numPr>
          <w:ilvl w:val="0"/>
          <w:numId w:val="1"/>
        </w:numPr>
      </w:pPr>
      <w:r>
        <w:t xml:space="preserve">Updates to CA2 draft </w:t>
      </w:r>
      <w:r w:rsidR="003D42CD">
        <w:t>early 2025.</w:t>
      </w:r>
    </w:p>
    <w:p w14:paraId="75D98A3C" w14:textId="0BDF3B29" w:rsidR="003D42CD" w:rsidRDefault="003D42CD" w:rsidP="00811E4C">
      <w:pPr>
        <w:pStyle w:val="ListParagraph"/>
        <w:numPr>
          <w:ilvl w:val="0"/>
          <w:numId w:val="1"/>
        </w:numPr>
      </w:pPr>
      <w:r>
        <w:t>CA2 shared with SSP Contract Working Group</w:t>
      </w:r>
      <w:r w:rsidR="00416465">
        <w:t xml:space="preserve"> late 2025</w:t>
      </w:r>
    </w:p>
    <w:p w14:paraId="4AD3D25F" w14:textId="16DDDDA6" w:rsidR="003D42CD" w:rsidRDefault="003D42CD" w:rsidP="00811E4C">
      <w:pPr>
        <w:pStyle w:val="ListParagraph"/>
        <w:numPr>
          <w:ilvl w:val="0"/>
          <w:numId w:val="1"/>
        </w:numPr>
      </w:pPr>
      <w:r>
        <w:t>Collected feedback discussed and actioned</w:t>
      </w:r>
      <w:r w:rsidR="00416465">
        <w:t xml:space="preserve"> early 2026</w:t>
      </w:r>
    </w:p>
    <w:p w14:paraId="3E3E27F8" w14:textId="207D0AD8" w:rsidR="00127A1D" w:rsidRDefault="003D42CD" w:rsidP="008030AA">
      <w:pPr>
        <w:pStyle w:val="ListParagraph"/>
        <w:numPr>
          <w:ilvl w:val="0"/>
          <w:numId w:val="1"/>
        </w:numPr>
      </w:pPr>
      <w:r>
        <w:t>CA2 approved for use</w:t>
      </w:r>
      <w:r w:rsidR="00416465">
        <w:t>.</w:t>
      </w:r>
    </w:p>
    <w:p w14:paraId="27AC961B" w14:textId="52A120FC" w:rsidR="00127A1D" w:rsidRDefault="00127A1D" w:rsidP="008030AA">
      <w:pPr>
        <w:pStyle w:val="ListParagraph"/>
        <w:numPr>
          <w:ilvl w:val="0"/>
          <w:numId w:val="1"/>
        </w:numPr>
      </w:pPr>
      <w:r>
        <w:t xml:space="preserve">Introductory </w:t>
      </w:r>
      <w:r w:rsidR="00C42AE4">
        <w:t>d</w:t>
      </w:r>
      <w:r>
        <w:t>ocument and FAQs resources created.</w:t>
      </w:r>
    </w:p>
    <w:p w14:paraId="772BB3F9" w14:textId="640F68D4" w:rsidR="00416465" w:rsidRDefault="00416465" w:rsidP="008030AA">
      <w:pPr>
        <w:pStyle w:val="ListParagraph"/>
        <w:numPr>
          <w:ilvl w:val="0"/>
          <w:numId w:val="1"/>
        </w:numPr>
      </w:pPr>
      <w:r>
        <w:t>Planned review/update of CA2 in April 2027 to allow practical feedback / concerns to be raised after a year of use.</w:t>
      </w:r>
    </w:p>
    <w:p w14:paraId="0BE7BC01" w14:textId="77777777" w:rsidR="00495A63" w:rsidRDefault="00495A63" w:rsidP="007F207D"/>
    <w:p w14:paraId="6F2100D7" w14:textId="77777777" w:rsidR="007F207D" w:rsidRPr="007F207D" w:rsidRDefault="007F207D" w:rsidP="007F207D"/>
    <w:p w14:paraId="00547057" w14:textId="0057DDF7" w:rsidR="00F7213E" w:rsidRPr="00C447E5" w:rsidRDefault="00127A1D">
      <w:pPr>
        <w:rPr>
          <w:b/>
          <w:bCs/>
          <w:u w:val="single"/>
        </w:rPr>
      </w:pPr>
      <w:r w:rsidRPr="00C447E5">
        <w:rPr>
          <w:b/>
          <w:bCs/>
          <w:u w:val="single"/>
        </w:rPr>
        <w:t>Detail of Changes to CA1</w:t>
      </w:r>
    </w:p>
    <w:p w14:paraId="5C470C87" w14:textId="77777777" w:rsidR="00AA0036" w:rsidRDefault="00AA0036" w:rsidP="00AA0036">
      <w:pPr>
        <w:rPr>
          <w:b/>
          <w:bCs/>
          <w:u w:val="single"/>
        </w:rPr>
      </w:pPr>
    </w:p>
    <w:p w14:paraId="3B74A860" w14:textId="2D013948" w:rsidR="00AA0036" w:rsidRPr="00C447E5" w:rsidRDefault="00127A1D" w:rsidP="00AA0036">
      <w:pPr>
        <w:rPr>
          <w:b/>
          <w:bCs/>
        </w:rPr>
      </w:pPr>
      <w:r w:rsidRPr="00C447E5">
        <w:rPr>
          <w:b/>
          <w:bCs/>
        </w:rPr>
        <w:t>Overview:</w:t>
      </w:r>
    </w:p>
    <w:p w14:paraId="359667E2" w14:textId="77777777" w:rsidR="00127A1D" w:rsidRDefault="00127A1D" w:rsidP="00AA0036"/>
    <w:p w14:paraId="5FA65288" w14:textId="4F5CFC99" w:rsidR="00127A1D" w:rsidRDefault="00127A1D" w:rsidP="00AA0036">
      <w:r>
        <w:t>The structure of the NTS CA has been adopted for CA2 for clarity purposes. This primarily pertains to the order of clauses</w:t>
      </w:r>
      <w:r w:rsidR="002B56AE">
        <w:t xml:space="preserve"> which the SSP asked to follow steps in the commissioning</w:t>
      </w:r>
      <w:r w:rsidR="002B1313">
        <w:t xml:space="preserve"> process </w:t>
      </w:r>
      <w:r w:rsidR="002B56AE">
        <w:t>in order</w:t>
      </w:r>
      <w:r>
        <w:t>.</w:t>
      </w:r>
      <w:r w:rsidR="0015750D">
        <w:t xml:space="preserve"> Across the contract formatting has been improved to make the information easier to find and understand.</w:t>
      </w:r>
    </w:p>
    <w:p w14:paraId="4C6AFEC8" w14:textId="77777777" w:rsidR="00127A1D" w:rsidRDefault="00127A1D" w:rsidP="00AA0036"/>
    <w:p w14:paraId="56F6B410" w14:textId="6CA314AB" w:rsidR="00127A1D" w:rsidRDefault="00127A1D" w:rsidP="00AA0036">
      <w:r>
        <w:t>The pages of definitions at the beginning of CA1 have been removed and any helpful or pertinent information retained for FAQs.</w:t>
      </w:r>
    </w:p>
    <w:p w14:paraId="5ABF1819" w14:textId="77777777" w:rsidR="0032128F" w:rsidRDefault="0032128F" w:rsidP="00AA0036"/>
    <w:p w14:paraId="2452765B" w14:textId="33907CC0" w:rsidR="0032128F" w:rsidRDefault="0032128F" w:rsidP="00AA0036">
      <w:r>
        <w:t>Ahead of the numbered clauses, the NTS CA includes the option to add a ‘whereas’ to indicate where underlying rights have been obtained</w:t>
      </w:r>
      <w:r w:rsidR="002B56AE">
        <w:t xml:space="preserve"> in the case of adaptations</w:t>
      </w:r>
      <w:r>
        <w:t xml:space="preserve">. </w:t>
      </w:r>
      <w:r w:rsidR="00127A1D">
        <w:t>CA2 has adopted</w:t>
      </w:r>
      <w:r w:rsidR="002B1313">
        <w:t xml:space="preserve"> this</w:t>
      </w:r>
      <w:r w:rsidR="00127A1D">
        <w:t>.</w:t>
      </w:r>
    </w:p>
    <w:p w14:paraId="4FA7CD62" w14:textId="77777777" w:rsidR="00127A1D" w:rsidRDefault="00127A1D" w:rsidP="00AA0036"/>
    <w:p w14:paraId="695FA84D" w14:textId="08074D22" w:rsidR="00127A1D" w:rsidRDefault="00127A1D" w:rsidP="00AA0036">
      <w:r>
        <w:t>Throughout CA2 wording has been adapted to allow for application to writing partners or teams.</w:t>
      </w:r>
    </w:p>
    <w:p w14:paraId="490EA370" w14:textId="77777777" w:rsidR="002B4F14" w:rsidRDefault="002B4F14" w:rsidP="00AA0036"/>
    <w:p w14:paraId="2261463E" w14:textId="02BB63FA" w:rsidR="002B4F14" w:rsidRDefault="002B4F14" w:rsidP="00AA0036">
      <w:r>
        <w:t>As part of this process, some templates have been created to encourage best practice (Letters of Agreement and Treatment Agreements) with the intention that SSP host these as resources on their website.</w:t>
      </w:r>
    </w:p>
    <w:p w14:paraId="4BAD1095" w14:textId="77777777" w:rsidR="0032128F" w:rsidRPr="0032128F" w:rsidRDefault="0032128F" w:rsidP="0032128F">
      <w:pPr>
        <w:rPr>
          <w:b/>
          <w:bCs/>
        </w:rPr>
      </w:pPr>
    </w:p>
    <w:p w14:paraId="7A3A52C7" w14:textId="42C95772" w:rsidR="00C04CC1" w:rsidRPr="0032128F" w:rsidRDefault="0032128F" w:rsidP="0032128F">
      <w:pPr>
        <w:rPr>
          <w:b/>
          <w:bCs/>
        </w:rPr>
      </w:pPr>
      <w:r w:rsidRPr="0032128F">
        <w:rPr>
          <w:b/>
          <w:bCs/>
        </w:rPr>
        <w:t xml:space="preserve">1. </w:t>
      </w:r>
      <w:r w:rsidR="00C04CC1" w:rsidRPr="0032128F">
        <w:rPr>
          <w:b/>
          <w:bCs/>
        </w:rPr>
        <w:t>Consideration and Rights</w:t>
      </w:r>
    </w:p>
    <w:p w14:paraId="525E8F47" w14:textId="78C74E02" w:rsidR="00DE134A" w:rsidRDefault="00DE134A" w:rsidP="00DE134A"/>
    <w:p w14:paraId="3A6F62BF" w14:textId="5E2C00F1" w:rsidR="00280CCA" w:rsidRPr="00280CCA" w:rsidRDefault="00DE134A" w:rsidP="00280CCA">
      <w:pPr>
        <w:pStyle w:val="ListParagraph"/>
        <w:numPr>
          <w:ilvl w:val="0"/>
          <w:numId w:val="10"/>
        </w:numPr>
        <w:rPr>
          <w:b/>
          <w:bCs/>
        </w:rPr>
      </w:pPr>
      <w:r w:rsidRPr="00280CCA">
        <w:rPr>
          <w:b/>
          <w:bCs/>
        </w:rPr>
        <w:t>Consideration:</w:t>
      </w:r>
    </w:p>
    <w:p w14:paraId="59275B8A" w14:textId="77777777" w:rsidR="00280CCA" w:rsidRDefault="00280CCA" w:rsidP="00280CCA"/>
    <w:p w14:paraId="7F36C5D6" w14:textId="2C393D3F" w:rsidR="00DE134A" w:rsidRDefault="00DE134A" w:rsidP="00280CCA">
      <w:r>
        <w:t xml:space="preserve"> </w:t>
      </w:r>
      <w:r w:rsidR="00127A1D">
        <w:t>Minor update</w:t>
      </w:r>
      <w:r w:rsidR="00C447E5">
        <w:t xml:space="preserve"> to formatting.</w:t>
      </w:r>
      <w:r w:rsidR="0048073E">
        <w:t xml:space="preserve"> Length clearly designated. </w:t>
      </w:r>
    </w:p>
    <w:p w14:paraId="77D58C3E" w14:textId="77777777" w:rsidR="00DE134A" w:rsidRDefault="00DE134A" w:rsidP="00DE134A"/>
    <w:p w14:paraId="5E125B1C" w14:textId="77777777" w:rsidR="00C447E5" w:rsidRDefault="00DE134A" w:rsidP="00DE134A">
      <w:pPr>
        <w:rPr>
          <w:b/>
          <w:bCs/>
        </w:rPr>
      </w:pPr>
      <w:r w:rsidRPr="00DE134A">
        <w:rPr>
          <w:b/>
          <w:bCs/>
        </w:rPr>
        <w:lastRenderedPageBreak/>
        <w:t>b) Rights:</w:t>
      </w:r>
      <w:r w:rsidR="00127A1D">
        <w:rPr>
          <w:b/>
          <w:bCs/>
        </w:rPr>
        <w:t xml:space="preserve"> </w:t>
      </w:r>
    </w:p>
    <w:p w14:paraId="4881FE09" w14:textId="77777777" w:rsidR="00C447E5" w:rsidRDefault="00C447E5" w:rsidP="00DE134A">
      <w:pPr>
        <w:rPr>
          <w:b/>
          <w:bCs/>
        </w:rPr>
      </w:pPr>
    </w:p>
    <w:p w14:paraId="2584BD1E" w14:textId="47AA9DF5" w:rsidR="00127A1D" w:rsidRPr="00127A1D" w:rsidRDefault="00006010" w:rsidP="00DE134A">
      <w:r>
        <w:t>CA2 has separated out the extension clause into 1c).</w:t>
      </w:r>
    </w:p>
    <w:p w14:paraId="7B3921FA" w14:textId="77777777" w:rsidR="00127A1D" w:rsidRDefault="00127A1D" w:rsidP="00DE134A">
      <w:pPr>
        <w:rPr>
          <w:b/>
          <w:bCs/>
        </w:rPr>
      </w:pPr>
    </w:p>
    <w:p w14:paraId="6F13C151" w14:textId="780E579E" w:rsidR="00197485" w:rsidRDefault="00C447E5" w:rsidP="00DE134A">
      <w:r>
        <w:t>Language around drafts has been updated to prevent confusion</w:t>
      </w:r>
      <w:r w:rsidR="007F29B8">
        <w:t>:</w:t>
      </w:r>
      <w:r>
        <w:t xml:space="preserve"> “Completed Script” is now termed “Pre-production draft”.</w:t>
      </w:r>
    </w:p>
    <w:p w14:paraId="25DBBA4C" w14:textId="77777777" w:rsidR="00C447E5" w:rsidRDefault="00C447E5" w:rsidP="00DE134A"/>
    <w:p w14:paraId="4DE2E822" w14:textId="2AEF766D" w:rsidR="007F29B8" w:rsidRDefault="00C447E5" w:rsidP="00DE134A">
      <w:r>
        <w:t xml:space="preserve">The time limitations on </w:t>
      </w:r>
      <w:r w:rsidR="002B1313">
        <w:t>P</w:t>
      </w:r>
      <w:r>
        <w:t>roducers</w:t>
      </w:r>
      <w:r w:rsidR="002B1313">
        <w:t>’</w:t>
      </w:r>
      <w:r>
        <w:t xml:space="preserve"> rights have been made </w:t>
      </w:r>
      <w:r w:rsidR="007F29B8">
        <w:t>clearer</w:t>
      </w:r>
      <w:r>
        <w:t xml:space="preserve"> and </w:t>
      </w:r>
      <w:r w:rsidR="007F29B8">
        <w:t>now refer to the decision to programme rather than produce.</w:t>
      </w:r>
    </w:p>
    <w:p w14:paraId="76D915C2" w14:textId="79193FDA" w:rsidR="00006010" w:rsidRDefault="00006010" w:rsidP="00DE134A"/>
    <w:p w14:paraId="7B67DC64" w14:textId="42274C4A" w:rsidR="00006010" w:rsidRDefault="00006010" w:rsidP="00DE134A">
      <w:pPr>
        <w:rPr>
          <w:b/>
          <w:bCs/>
        </w:rPr>
      </w:pPr>
      <w:r>
        <w:rPr>
          <w:b/>
          <w:bCs/>
        </w:rPr>
        <w:t>c) Extensions:</w:t>
      </w:r>
    </w:p>
    <w:p w14:paraId="260762B0" w14:textId="77777777" w:rsidR="00006010" w:rsidRDefault="00006010" w:rsidP="00DE134A">
      <w:pPr>
        <w:rPr>
          <w:b/>
          <w:bCs/>
        </w:rPr>
      </w:pPr>
    </w:p>
    <w:p w14:paraId="32C5077E" w14:textId="2AF32BCD" w:rsidR="00006010" w:rsidRPr="00006010" w:rsidRDefault="00006010" w:rsidP="00DE134A">
      <w:pPr>
        <w:rPr>
          <w:b/>
          <w:bCs/>
        </w:rPr>
      </w:pPr>
      <w:r>
        <w:t>This clause has been augmented to clarify that when this extension is relevant and increased the increment to 26 weeks and included that this payment is a non-returnable advance against royalties. It has also been made clear when this extension function should be used and when clause 15b) is relevant.</w:t>
      </w:r>
    </w:p>
    <w:p w14:paraId="73172266" w14:textId="77777777" w:rsidR="0032128F" w:rsidRDefault="0032128F" w:rsidP="0032128F"/>
    <w:p w14:paraId="21CF044C" w14:textId="1ADF271E" w:rsidR="009C6B68" w:rsidRPr="0032128F" w:rsidRDefault="0032128F" w:rsidP="0032128F">
      <w:pPr>
        <w:rPr>
          <w:b/>
          <w:bCs/>
        </w:rPr>
      </w:pPr>
      <w:r w:rsidRPr="0032128F">
        <w:rPr>
          <w:b/>
          <w:bCs/>
        </w:rPr>
        <w:t>2.</w:t>
      </w:r>
      <w:r>
        <w:t xml:space="preserve"> </w:t>
      </w:r>
      <w:r w:rsidR="009C6B68" w:rsidRPr="0032128F">
        <w:rPr>
          <w:b/>
          <w:bCs/>
        </w:rPr>
        <w:t>Payment</w:t>
      </w:r>
    </w:p>
    <w:p w14:paraId="097F4A6F" w14:textId="77777777" w:rsidR="00DE134A" w:rsidRPr="007F29B8" w:rsidRDefault="00DE134A" w:rsidP="00DE134A"/>
    <w:p w14:paraId="36BD9B53" w14:textId="3855C3B9" w:rsidR="00BE6260" w:rsidRDefault="007F29B8" w:rsidP="00DE134A">
      <w:pPr>
        <w:rPr>
          <w:rFonts w:cstheme="minorHAnsi"/>
        </w:rPr>
      </w:pPr>
      <w:r w:rsidRPr="007F29B8">
        <w:t>Rates in CA2 reflect the current SSP set rates as published in April 2025. Clarifying language that “</w:t>
      </w:r>
      <w:r w:rsidRPr="007F29B8">
        <w:rPr>
          <w:rFonts w:cstheme="minorHAnsi"/>
        </w:rPr>
        <w:t>All payments below are made as pre-payments of work yet to be undertaken and not as payment for work already completed” has been include</w:t>
      </w:r>
      <w:r>
        <w:rPr>
          <w:rFonts w:cstheme="minorHAnsi"/>
        </w:rPr>
        <w:t>d</w:t>
      </w:r>
      <w:r w:rsidRPr="007F29B8">
        <w:rPr>
          <w:rFonts w:cstheme="minorHAnsi"/>
        </w:rPr>
        <w:t>.</w:t>
      </w:r>
    </w:p>
    <w:p w14:paraId="3B106438" w14:textId="77777777" w:rsidR="007F29B8" w:rsidRDefault="007F29B8" w:rsidP="00DE134A">
      <w:pPr>
        <w:rPr>
          <w:rFonts w:cstheme="minorHAnsi"/>
        </w:rPr>
      </w:pPr>
    </w:p>
    <w:p w14:paraId="2FF3D843" w14:textId="61627C4B" w:rsidR="007F29B8" w:rsidRPr="007F29B8" w:rsidRDefault="007F29B8" w:rsidP="00DE134A">
      <w:r>
        <w:rPr>
          <w:rFonts w:cstheme="minorHAnsi"/>
        </w:rPr>
        <w:t>All payment terms have been clarified</w:t>
      </w:r>
      <w:r w:rsidR="00280CCA">
        <w:rPr>
          <w:rFonts w:cstheme="minorHAnsi"/>
        </w:rPr>
        <w:t xml:space="preserve"> to include “upon receipt of a valid invoice”.</w:t>
      </w:r>
    </w:p>
    <w:p w14:paraId="13DA4FD6" w14:textId="77777777" w:rsidR="007F29B8" w:rsidRDefault="007F29B8" w:rsidP="00C63DA8"/>
    <w:p w14:paraId="6F721185" w14:textId="7B7F1A32" w:rsidR="00F37E7C" w:rsidRDefault="00280CCA" w:rsidP="00C63DA8">
      <w:r>
        <w:t>Agreement to proceed process given more detail and structure to reflect play development journey.</w:t>
      </w:r>
    </w:p>
    <w:p w14:paraId="11939BBF" w14:textId="77777777" w:rsidR="00E107B8" w:rsidRDefault="00E107B8" w:rsidP="00C63DA8"/>
    <w:p w14:paraId="311C67C9" w14:textId="16CEF623" w:rsidR="0032128F" w:rsidRDefault="00280CCA" w:rsidP="00280CCA">
      <w:r>
        <w:t xml:space="preserve">Pre-production draft payment stage given more structure and clarity including </w:t>
      </w:r>
      <w:r w:rsidR="003528BF">
        <w:t>“It being understood that this instalment covers all mutually agreed revisions/drafts.”</w:t>
      </w:r>
      <w:r w:rsidR="00DB79B6">
        <w:t xml:space="preserve"> </w:t>
      </w:r>
    </w:p>
    <w:p w14:paraId="646EFDEE" w14:textId="77777777" w:rsidR="00D91C49" w:rsidRDefault="00D91C49" w:rsidP="00280CCA"/>
    <w:p w14:paraId="3EFE8BFB" w14:textId="38261FED" w:rsidR="00D91C49" w:rsidRDefault="00D91C49" w:rsidP="00280CCA">
      <w:r>
        <w:t xml:space="preserve">Further writing work expectations made clear. </w:t>
      </w:r>
    </w:p>
    <w:p w14:paraId="015CD72A" w14:textId="77777777" w:rsidR="00D91C49" w:rsidRDefault="00D91C49" w:rsidP="00280CCA"/>
    <w:p w14:paraId="4532B7B3" w14:textId="0B536232" w:rsidR="00D91C49" w:rsidRDefault="00D91C49" w:rsidP="00280CCA">
      <w:r>
        <w:t xml:space="preserve">Optional multiple writers clause. </w:t>
      </w:r>
    </w:p>
    <w:p w14:paraId="59713029" w14:textId="77777777" w:rsidR="00280CCA" w:rsidRDefault="00280CCA" w:rsidP="00280CCA"/>
    <w:p w14:paraId="1706E662" w14:textId="66517879" w:rsidR="0032128F" w:rsidRDefault="0032128F" w:rsidP="00C63DA8">
      <w:pPr>
        <w:rPr>
          <w:b/>
          <w:bCs/>
        </w:rPr>
      </w:pPr>
      <w:r w:rsidRPr="0032128F">
        <w:rPr>
          <w:b/>
          <w:bCs/>
        </w:rPr>
        <w:t>3. Scripts</w:t>
      </w:r>
      <w:r>
        <w:rPr>
          <w:b/>
          <w:bCs/>
        </w:rPr>
        <w:t xml:space="preserve"> </w:t>
      </w:r>
    </w:p>
    <w:p w14:paraId="148B1046" w14:textId="77777777" w:rsidR="00280CCA" w:rsidRDefault="00280CCA" w:rsidP="00C63DA8">
      <w:pPr>
        <w:rPr>
          <w:b/>
          <w:bCs/>
        </w:rPr>
      </w:pPr>
    </w:p>
    <w:p w14:paraId="4AEA7E11" w14:textId="1469C241" w:rsidR="0032128F" w:rsidRDefault="00D437EB" w:rsidP="00C63DA8">
      <w:r>
        <w:t>This is equivalent to clause 11 in CA1</w:t>
      </w:r>
      <w:r w:rsidR="00280CCA">
        <w:t xml:space="preserve"> and adds access requirements into rights </w:t>
      </w:r>
      <w:r>
        <w:t>(d/Deaf audience members and audiences for whom English is not a first language are able to have access to a printed version of the script</w:t>
      </w:r>
      <w:r w:rsidR="00280CCA">
        <w:t>).</w:t>
      </w:r>
    </w:p>
    <w:p w14:paraId="4250C942" w14:textId="77777777" w:rsidR="00006010" w:rsidRDefault="00006010" w:rsidP="00C63DA8"/>
    <w:p w14:paraId="7E2A6AC9" w14:textId="6D6BDB39" w:rsidR="00006010" w:rsidRPr="00006010" w:rsidRDefault="00006010" w:rsidP="00C63DA8">
      <w:pPr>
        <w:rPr>
          <w:b/>
          <w:bCs/>
        </w:rPr>
      </w:pPr>
      <w:r w:rsidRPr="00006010">
        <w:rPr>
          <w:b/>
          <w:bCs/>
        </w:rPr>
        <w:t xml:space="preserve">4. </w:t>
      </w:r>
      <w:r>
        <w:rPr>
          <w:b/>
          <w:bCs/>
        </w:rPr>
        <w:t>Artificial Intelligence (</w:t>
      </w:r>
      <w:r w:rsidRPr="00006010">
        <w:rPr>
          <w:b/>
          <w:bCs/>
        </w:rPr>
        <w:t>A.I.</w:t>
      </w:r>
      <w:r>
        <w:rPr>
          <w:b/>
          <w:bCs/>
        </w:rPr>
        <w:t>)</w:t>
      </w:r>
    </w:p>
    <w:p w14:paraId="20DECBDC" w14:textId="77777777" w:rsidR="00006010" w:rsidRDefault="00006010" w:rsidP="00C63DA8"/>
    <w:p w14:paraId="026B9686" w14:textId="31F0A3AB" w:rsidR="00006010" w:rsidRPr="00D437EB" w:rsidRDefault="00006010" w:rsidP="00C63DA8">
      <w:r>
        <w:t xml:space="preserve">An A.I. clause has been inserted (benchmarked with publishing and other contracts) that requires playwrights to include an A.I. prevention clause in their scripts in order to minimise the chance of commissioned plays being fed into A.I. programmes. The exceptions to this </w:t>
      </w:r>
      <w:r>
        <w:lastRenderedPageBreak/>
        <w:t>outlined in the clause are: when a playwright is consciously and deliberately engaging with A.I. as part of their work and when A.I. may be required by access providers.</w:t>
      </w:r>
    </w:p>
    <w:p w14:paraId="468321E4" w14:textId="77777777" w:rsidR="0032128F" w:rsidRPr="00DF7437" w:rsidRDefault="0032128F" w:rsidP="00C63DA8">
      <w:pPr>
        <w:rPr>
          <w:b/>
          <w:bCs/>
        </w:rPr>
      </w:pPr>
    </w:p>
    <w:p w14:paraId="41C007CF" w14:textId="13DFB131" w:rsidR="0032128F" w:rsidRPr="00DF7437" w:rsidRDefault="00006010" w:rsidP="00C63DA8">
      <w:pPr>
        <w:rPr>
          <w:b/>
          <w:bCs/>
        </w:rPr>
      </w:pPr>
      <w:r>
        <w:rPr>
          <w:b/>
          <w:bCs/>
        </w:rPr>
        <w:t>5</w:t>
      </w:r>
      <w:r w:rsidR="00DF7437" w:rsidRPr="00DF7437">
        <w:rPr>
          <w:b/>
          <w:bCs/>
        </w:rPr>
        <w:t>. Writers Approval</w:t>
      </w:r>
    </w:p>
    <w:p w14:paraId="5C9A6EA4" w14:textId="77777777" w:rsidR="00DF7437" w:rsidRDefault="00DF7437" w:rsidP="00C63DA8"/>
    <w:p w14:paraId="4FB5F8EA" w14:textId="56FB85A7" w:rsidR="00DF7437" w:rsidRDefault="00DF7437" w:rsidP="00C63DA8">
      <w:r>
        <w:t>This is equivalent to Clause 6 in CA1</w:t>
      </w:r>
      <w:r w:rsidR="00280CCA">
        <w:t>.</w:t>
      </w:r>
    </w:p>
    <w:p w14:paraId="4AE85B14" w14:textId="77777777" w:rsidR="00C10D29" w:rsidRDefault="00C10D29" w:rsidP="00C63DA8"/>
    <w:p w14:paraId="3885F50D" w14:textId="368D509E" w:rsidR="00DF7437" w:rsidRPr="00DF7437" w:rsidRDefault="00006010" w:rsidP="00C63DA8">
      <w:pPr>
        <w:rPr>
          <w:b/>
          <w:bCs/>
        </w:rPr>
      </w:pPr>
      <w:r>
        <w:rPr>
          <w:b/>
          <w:bCs/>
        </w:rPr>
        <w:t>6</w:t>
      </w:r>
      <w:r w:rsidR="00DF7437" w:rsidRPr="00DF7437">
        <w:rPr>
          <w:b/>
          <w:bCs/>
        </w:rPr>
        <w:t>. Rehearsals and Development</w:t>
      </w:r>
    </w:p>
    <w:p w14:paraId="1EEAF8BC" w14:textId="77777777" w:rsidR="00DF7437" w:rsidRDefault="00DF7437" w:rsidP="00C63DA8"/>
    <w:p w14:paraId="5E95749F" w14:textId="01DCAEE5" w:rsidR="00241369" w:rsidRDefault="00DF7437" w:rsidP="00C63DA8">
      <w:r>
        <w:t>This is equivalent to clause 7 in CA1</w:t>
      </w:r>
      <w:r w:rsidR="00280CCA">
        <w:t xml:space="preserve"> with the addition of rates stipulated for development processes.</w:t>
      </w:r>
      <w:r w:rsidR="00241369">
        <w:t xml:space="preserve"> </w:t>
      </w:r>
    </w:p>
    <w:p w14:paraId="38285133" w14:textId="77777777" w:rsidR="00241369" w:rsidRDefault="00241369" w:rsidP="00C63DA8"/>
    <w:p w14:paraId="4667AA50" w14:textId="3DC1C150" w:rsidR="00241369" w:rsidRPr="00241369" w:rsidRDefault="00006010" w:rsidP="00C63DA8">
      <w:pPr>
        <w:rPr>
          <w:b/>
          <w:bCs/>
        </w:rPr>
      </w:pPr>
      <w:r>
        <w:rPr>
          <w:b/>
          <w:bCs/>
        </w:rPr>
        <w:t>7</w:t>
      </w:r>
      <w:r w:rsidR="00241369" w:rsidRPr="00241369">
        <w:rPr>
          <w:b/>
          <w:bCs/>
        </w:rPr>
        <w:t>. Expenses</w:t>
      </w:r>
    </w:p>
    <w:p w14:paraId="75D0618D" w14:textId="77777777" w:rsidR="00241369" w:rsidRDefault="00241369" w:rsidP="00C63DA8"/>
    <w:p w14:paraId="3CF320BE" w14:textId="2A93438A" w:rsidR="00241369" w:rsidRDefault="00241369" w:rsidP="00C63DA8">
      <w:r>
        <w:t>This is equivalent to clause 8 in CA1</w:t>
      </w:r>
      <w:r w:rsidR="00280CCA">
        <w:t>.</w:t>
      </w:r>
    </w:p>
    <w:p w14:paraId="4BF717FB" w14:textId="77777777" w:rsidR="00241369" w:rsidRDefault="00241369" w:rsidP="00C63DA8"/>
    <w:p w14:paraId="325135A4" w14:textId="2B267020" w:rsidR="00241369" w:rsidRPr="00241369" w:rsidRDefault="00006010" w:rsidP="00C63DA8">
      <w:pPr>
        <w:rPr>
          <w:b/>
          <w:bCs/>
        </w:rPr>
      </w:pPr>
      <w:r>
        <w:rPr>
          <w:b/>
          <w:bCs/>
        </w:rPr>
        <w:t>8</w:t>
      </w:r>
      <w:r w:rsidR="00241369" w:rsidRPr="00241369">
        <w:rPr>
          <w:b/>
          <w:bCs/>
        </w:rPr>
        <w:t>. Publicity</w:t>
      </w:r>
    </w:p>
    <w:p w14:paraId="5C921DCA" w14:textId="77777777" w:rsidR="00241369" w:rsidRDefault="00241369" w:rsidP="00C63DA8"/>
    <w:p w14:paraId="00399BF2" w14:textId="528FD1B2" w:rsidR="00241369" w:rsidRDefault="00241369" w:rsidP="00C63DA8">
      <w:r>
        <w:t>This is equivalent clause 9 in CA1</w:t>
      </w:r>
      <w:r w:rsidR="00280CCA">
        <w:t xml:space="preserve"> and has been modernised to reflected current communications and marketing strategies and methods.</w:t>
      </w:r>
    </w:p>
    <w:p w14:paraId="7E2676EA" w14:textId="77777777" w:rsidR="003A59F8" w:rsidRDefault="003A59F8" w:rsidP="00C63DA8"/>
    <w:p w14:paraId="1779125A" w14:textId="5EB02140" w:rsidR="003A59F8" w:rsidRPr="003A59F8" w:rsidRDefault="00006010" w:rsidP="00C63DA8">
      <w:pPr>
        <w:rPr>
          <w:b/>
          <w:bCs/>
        </w:rPr>
      </w:pPr>
      <w:r>
        <w:rPr>
          <w:b/>
          <w:bCs/>
        </w:rPr>
        <w:t>9</w:t>
      </w:r>
      <w:r w:rsidR="003A59F8" w:rsidRPr="003A59F8">
        <w:rPr>
          <w:b/>
          <w:bCs/>
        </w:rPr>
        <w:t>. Filming/Recording</w:t>
      </w:r>
    </w:p>
    <w:p w14:paraId="364E07FF" w14:textId="77777777" w:rsidR="003A59F8" w:rsidRDefault="003A59F8" w:rsidP="00C63DA8"/>
    <w:p w14:paraId="149F44B5" w14:textId="5F592DD4" w:rsidR="003A59F8" w:rsidRDefault="00F521DC" w:rsidP="00C63DA8">
      <w:r>
        <w:t xml:space="preserve">This is a new clause to improve educational and archival recording rights, create marketing materials and to exploit the filmed production. The right to film is covered by this agreement but subsequent and separate negotiations will be required for most uses of the recording. </w:t>
      </w:r>
    </w:p>
    <w:p w14:paraId="5908C493" w14:textId="77777777" w:rsidR="003A59F8" w:rsidRPr="003A59F8" w:rsidRDefault="003A59F8" w:rsidP="00C63DA8">
      <w:pPr>
        <w:rPr>
          <w:b/>
          <w:bCs/>
        </w:rPr>
      </w:pPr>
    </w:p>
    <w:p w14:paraId="422DACA4" w14:textId="7BECE54E" w:rsidR="003A59F8" w:rsidRPr="003A59F8" w:rsidRDefault="00006010" w:rsidP="00C63DA8">
      <w:pPr>
        <w:rPr>
          <w:b/>
          <w:bCs/>
        </w:rPr>
      </w:pPr>
      <w:r>
        <w:rPr>
          <w:b/>
          <w:bCs/>
        </w:rPr>
        <w:t>10</w:t>
      </w:r>
      <w:r w:rsidR="003A59F8" w:rsidRPr="003A59F8">
        <w:rPr>
          <w:b/>
          <w:bCs/>
        </w:rPr>
        <w:t>. Complimentary Tickets</w:t>
      </w:r>
    </w:p>
    <w:p w14:paraId="0BB0F64D" w14:textId="77777777" w:rsidR="003A59F8" w:rsidRDefault="003A59F8" w:rsidP="00C63DA8"/>
    <w:p w14:paraId="15E231B0" w14:textId="7B401539" w:rsidR="00241369" w:rsidRDefault="003A59F8" w:rsidP="00C63DA8">
      <w:r>
        <w:t xml:space="preserve">Equivalent to CA1 clause 12. </w:t>
      </w:r>
    </w:p>
    <w:p w14:paraId="351D45CE" w14:textId="77777777" w:rsidR="00055610" w:rsidRDefault="00055610" w:rsidP="00C63DA8"/>
    <w:p w14:paraId="3F8D22D1" w14:textId="29E5A155" w:rsidR="00055610" w:rsidRDefault="002D031E" w:rsidP="00C63DA8">
      <w:pPr>
        <w:rPr>
          <w:b/>
          <w:bCs/>
        </w:rPr>
      </w:pPr>
      <w:r w:rsidRPr="002D031E">
        <w:rPr>
          <w:b/>
          <w:bCs/>
        </w:rPr>
        <w:t>1</w:t>
      </w:r>
      <w:r w:rsidR="00006010">
        <w:rPr>
          <w:b/>
          <w:bCs/>
        </w:rPr>
        <w:t>1</w:t>
      </w:r>
      <w:r w:rsidRPr="002D031E">
        <w:rPr>
          <w:b/>
          <w:bCs/>
        </w:rPr>
        <w:t>. Royalties</w:t>
      </w:r>
    </w:p>
    <w:p w14:paraId="437DC3FB" w14:textId="77777777" w:rsidR="002D031E" w:rsidRDefault="002D031E" w:rsidP="00C63DA8">
      <w:pPr>
        <w:rPr>
          <w:b/>
          <w:bCs/>
        </w:rPr>
      </w:pPr>
    </w:p>
    <w:p w14:paraId="273AE12D" w14:textId="647B2B88" w:rsidR="00DD7869" w:rsidRDefault="002D031E" w:rsidP="00F521DC">
      <w:pPr>
        <w:rPr>
          <w:rFonts w:ascii="Calibri" w:eastAsia="Times New Roman" w:hAnsi="Calibri" w:cs="Calibri"/>
          <w:color w:val="000000"/>
          <w:lang w:eastAsia="en-GB"/>
        </w:rPr>
      </w:pPr>
      <w:r>
        <w:t xml:space="preserve">Equivalent to CA1 clause 3. </w:t>
      </w:r>
    </w:p>
    <w:p w14:paraId="1F5EA177" w14:textId="77777777" w:rsidR="00DD7869" w:rsidRDefault="00DD7869" w:rsidP="002D031E">
      <w:pPr>
        <w:rPr>
          <w:rFonts w:ascii="Calibri" w:eastAsia="Times New Roman" w:hAnsi="Calibri" w:cs="Calibri"/>
          <w:color w:val="000000"/>
          <w:lang w:eastAsia="en-GB"/>
        </w:rPr>
      </w:pPr>
    </w:p>
    <w:p w14:paraId="1F2D8DAA" w14:textId="4A6D7C33" w:rsidR="00DD7869" w:rsidRPr="00DD7869" w:rsidRDefault="00DD7869" w:rsidP="002D031E">
      <w:pPr>
        <w:rPr>
          <w:rFonts w:ascii="Calibri" w:eastAsia="Times New Roman" w:hAnsi="Calibri" w:cs="Calibri"/>
          <w:b/>
          <w:bCs/>
          <w:color w:val="000000"/>
          <w:lang w:eastAsia="en-GB"/>
        </w:rPr>
      </w:pPr>
      <w:r w:rsidRPr="00DD7869">
        <w:rPr>
          <w:rFonts w:ascii="Calibri" w:eastAsia="Times New Roman" w:hAnsi="Calibri" w:cs="Calibri"/>
          <w:b/>
          <w:bCs/>
          <w:color w:val="000000"/>
          <w:lang w:eastAsia="en-GB"/>
        </w:rPr>
        <w:t>1</w:t>
      </w:r>
      <w:r w:rsidR="00006010">
        <w:rPr>
          <w:rFonts w:ascii="Calibri" w:eastAsia="Times New Roman" w:hAnsi="Calibri" w:cs="Calibri"/>
          <w:b/>
          <w:bCs/>
          <w:color w:val="000000"/>
          <w:lang w:eastAsia="en-GB"/>
        </w:rPr>
        <w:t>2</w:t>
      </w:r>
      <w:r w:rsidRPr="00DD7869">
        <w:rPr>
          <w:rFonts w:ascii="Calibri" w:eastAsia="Times New Roman" w:hAnsi="Calibri" w:cs="Calibri"/>
          <w:b/>
          <w:bCs/>
          <w:color w:val="000000"/>
          <w:lang w:eastAsia="en-GB"/>
        </w:rPr>
        <w:t>. Options</w:t>
      </w:r>
    </w:p>
    <w:p w14:paraId="40347BB5" w14:textId="77777777" w:rsidR="00DD7869" w:rsidRDefault="00DD7869" w:rsidP="002D031E">
      <w:pPr>
        <w:rPr>
          <w:rFonts w:ascii="Calibri" w:eastAsia="Times New Roman" w:hAnsi="Calibri" w:cs="Calibri"/>
          <w:color w:val="000000"/>
          <w:lang w:eastAsia="en-GB"/>
        </w:rPr>
      </w:pPr>
    </w:p>
    <w:p w14:paraId="417444BE" w14:textId="28FB89DC" w:rsidR="0093396B" w:rsidRDefault="0093396B" w:rsidP="002D031E">
      <w:pPr>
        <w:rPr>
          <w:rFonts w:ascii="Calibri" w:eastAsia="Times New Roman" w:hAnsi="Calibri" w:cs="Calibri"/>
          <w:color w:val="000000"/>
          <w:lang w:eastAsia="en-GB"/>
        </w:rPr>
      </w:pPr>
      <w:r>
        <w:rPr>
          <w:rFonts w:ascii="Calibri" w:eastAsia="Times New Roman" w:hAnsi="Calibri" w:cs="Calibri"/>
          <w:color w:val="000000"/>
          <w:lang w:eastAsia="en-GB"/>
        </w:rPr>
        <w:t xml:space="preserve">Equivalent to CA1 clause 4. </w:t>
      </w:r>
      <w:r w:rsidR="001855A8">
        <w:rPr>
          <w:rFonts w:ascii="Calibri" w:eastAsia="Times New Roman" w:hAnsi="Calibri" w:cs="Calibri"/>
          <w:color w:val="000000"/>
          <w:lang w:eastAsia="en-GB"/>
        </w:rPr>
        <w:t xml:space="preserve">Rate increase and addition of pre-Broadway tour. </w:t>
      </w:r>
    </w:p>
    <w:p w14:paraId="0F8E7090" w14:textId="77777777" w:rsidR="002D031E" w:rsidRDefault="002D031E" w:rsidP="00C63DA8"/>
    <w:p w14:paraId="65E72F54" w14:textId="43DFF40A" w:rsidR="0012134C" w:rsidRPr="0012134C" w:rsidRDefault="0012134C" w:rsidP="00C63DA8">
      <w:pPr>
        <w:rPr>
          <w:b/>
          <w:bCs/>
        </w:rPr>
      </w:pPr>
      <w:r w:rsidRPr="0012134C">
        <w:rPr>
          <w:b/>
          <w:bCs/>
        </w:rPr>
        <w:t>1</w:t>
      </w:r>
      <w:r w:rsidR="00006010">
        <w:rPr>
          <w:b/>
          <w:bCs/>
        </w:rPr>
        <w:t>3</w:t>
      </w:r>
      <w:r w:rsidRPr="0012134C">
        <w:rPr>
          <w:b/>
          <w:bCs/>
        </w:rPr>
        <w:t>. Producer’s Participation</w:t>
      </w:r>
    </w:p>
    <w:p w14:paraId="7BA6FA55" w14:textId="77777777" w:rsidR="0012134C" w:rsidRDefault="0012134C" w:rsidP="00C63DA8"/>
    <w:p w14:paraId="21035E9E" w14:textId="758C969D" w:rsidR="00E53FAF" w:rsidRDefault="0012134C" w:rsidP="00F521DC">
      <w:r>
        <w:rPr>
          <w:rFonts w:ascii="Calibri" w:eastAsia="Times New Roman" w:hAnsi="Calibri" w:cs="Calibri"/>
          <w:color w:val="000000"/>
          <w:lang w:eastAsia="en-GB"/>
        </w:rPr>
        <w:t xml:space="preserve">Equivalent to CA1 clause 5. </w:t>
      </w:r>
    </w:p>
    <w:p w14:paraId="2F12DF53" w14:textId="77777777" w:rsidR="0008199B" w:rsidRDefault="0008199B" w:rsidP="00C63DA8"/>
    <w:p w14:paraId="47D6C584" w14:textId="3B809F6B" w:rsidR="00E53FAF" w:rsidRDefault="00E53FAF" w:rsidP="00C63DA8">
      <w:pPr>
        <w:rPr>
          <w:b/>
          <w:bCs/>
        </w:rPr>
      </w:pPr>
      <w:r w:rsidRPr="0008199B">
        <w:rPr>
          <w:b/>
          <w:bCs/>
        </w:rPr>
        <w:t>1</w:t>
      </w:r>
      <w:r w:rsidR="00006010">
        <w:rPr>
          <w:b/>
          <w:bCs/>
        </w:rPr>
        <w:t>4</w:t>
      </w:r>
      <w:r w:rsidRPr="0008199B">
        <w:rPr>
          <w:b/>
          <w:bCs/>
        </w:rPr>
        <w:t>. Producer’s</w:t>
      </w:r>
      <w:r w:rsidR="0008199B" w:rsidRPr="0008199B">
        <w:rPr>
          <w:b/>
          <w:bCs/>
        </w:rPr>
        <w:t xml:space="preserve"> Credit</w:t>
      </w:r>
    </w:p>
    <w:p w14:paraId="04855FC1" w14:textId="77777777" w:rsidR="0008199B" w:rsidRDefault="0008199B" w:rsidP="00C63DA8">
      <w:pPr>
        <w:rPr>
          <w:b/>
          <w:bCs/>
        </w:rPr>
      </w:pPr>
    </w:p>
    <w:p w14:paraId="0E548E66" w14:textId="403B08AB" w:rsidR="0008199B" w:rsidRDefault="0008199B" w:rsidP="00C63DA8">
      <w:pPr>
        <w:rPr>
          <w:rFonts w:ascii="Calibri" w:eastAsia="Times New Roman" w:hAnsi="Calibri" w:cs="Calibri"/>
          <w:color w:val="000000"/>
          <w:lang w:eastAsia="en-GB"/>
        </w:rPr>
      </w:pPr>
      <w:r>
        <w:rPr>
          <w:rFonts w:ascii="Calibri" w:eastAsia="Times New Roman" w:hAnsi="Calibri" w:cs="Calibri"/>
          <w:color w:val="000000"/>
          <w:lang w:eastAsia="en-GB"/>
        </w:rPr>
        <w:t xml:space="preserve">Equivalent to CA1 clause 10. </w:t>
      </w:r>
    </w:p>
    <w:p w14:paraId="60D0753F" w14:textId="77777777" w:rsidR="0008199B" w:rsidRDefault="0008199B" w:rsidP="00C63DA8">
      <w:pPr>
        <w:rPr>
          <w:rFonts w:ascii="Calibri" w:eastAsia="Times New Roman" w:hAnsi="Calibri" w:cs="Calibri"/>
          <w:color w:val="000000"/>
          <w:lang w:eastAsia="en-GB"/>
        </w:rPr>
      </w:pPr>
    </w:p>
    <w:p w14:paraId="774A44BB" w14:textId="0BE87BE3" w:rsidR="0008199B" w:rsidRPr="0008199B" w:rsidRDefault="0008199B" w:rsidP="00C63DA8">
      <w:pPr>
        <w:rPr>
          <w:rFonts w:ascii="Calibri" w:eastAsia="Times New Roman" w:hAnsi="Calibri" w:cs="Calibri"/>
          <w:b/>
          <w:bCs/>
          <w:color w:val="000000"/>
          <w:lang w:eastAsia="en-GB"/>
        </w:rPr>
      </w:pPr>
      <w:r w:rsidRPr="0008199B">
        <w:rPr>
          <w:rFonts w:ascii="Calibri" w:eastAsia="Times New Roman" w:hAnsi="Calibri" w:cs="Calibri"/>
          <w:b/>
          <w:bCs/>
          <w:color w:val="000000"/>
          <w:lang w:eastAsia="en-GB"/>
        </w:rPr>
        <w:lastRenderedPageBreak/>
        <w:t>1</w:t>
      </w:r>
      <w:r w:rsidR="00006010">
        <w:rPr>
          <w:rFonts w:ascii="Calibri" w:eastAsia="Times New Roman" w:hAnsi="Calibri" w:cs="Calibri"/>
          <w:b/>
          <w:bCs/>
          <w:color w:val="000000"/>
          <w:lang w:eastAsia="en-GB"/>
        </w:rPr>
        <w:t>5</w:t>
      </w:r>
      <w:r w:rsidRPr="0008199B">
        <w:rPr>
          <w:rFonts w:ascii="Calibri" w:eastAsia="Times New Roman" w:hAnsi="Calibri" w:cs="Calibri"/>
          <w:b/>
          <w:bCs/>
          <w:color w:val="000000"/>
          <w:lang w:eastAsia="en-GB"/>
        </w:rPr>
        <w:t>. Failure to Produce</w:t>
      </w:r>
    </w:p>
    <w:p w14:paraId="2FC10B75" w14:textId="77777777" w:rsidR="0008199B" w:rsidRDefault="0008199B" w:rsidP="00C63DA8">
      <w:pPr>
        <w:rPr>
          <w:rFonts w:ascii="Calibri" w:eastAsia="Times New Roman" w:hAnsi="Calibri" w:cs="Calibri"/>
          <w:color w:val="000000"/>
          <w:lang w:eastAsia="en-GB"/>
        </w:rPr>
      </w:pPr>
    </w:p>
    <w:p w14:paraId="2FEA63F2" w14:textId="782F8553" w:rsidR="0008199B" w:rsidRDefault="0008199B" w:rsidP="00C63DA8">
      <w:pPr>
        <w:rPr>
          <w:rFonts w:ascii="Calibri" w:eastAsia="Times New Roman" w:hAnsi="Calibri" w:cs="Calibri"/>
          <w:color w:val="000000"/>
          <w:lang w:eastAsia="en-GB"/>
        </w:rPr>
      </w:pPr>
      <w:r>
        <w:rPr>
          <w:rFonts w:ascii="Calibri" w:eastAsia="Times New Roman" w:hAnsi="Calibri" w:cs="Calibri"/>
          <w:color w:val="000000"/>
          <w:lang w:eastAsia="en-GB"/>
        </w:rPr>
        <w:t xml:space="preserve">Equivalent to CA1 clause 13. </w:t>
      </w:r>
      <w:r w:rsidR="00006010">
        <w:rPr>
          <w:rFonts w:ascii="Calibri" w:eastAsia="Times New Roman" w:hAnsi="Calibri" w:cs="Calibri"/>
          <w:color w:val="000000"/>
          <w:lang w:eastAsia="en-GB"/>
        </w:rPr>
        <w:t>Additional clarity around 15b) circumstances added (particularly to differentiate from 1b)). Cost</w:t>
      </w:r>
      <w:r w:rsidR="00F521DC">
        <w:rPr>
          <w:rFonts w:ascii="Calibri" w:eastAsia="Times New Roman" w:hAnsi="Calibri" w:cs="Calibri"/>
          <w:color w:val="000000"/>
          <w:lang w:eastAsia="en-GB"/>
        </w:rPr>
        <w:t xml:space="preserve"> of extension added</w:t>
      </w:r>
      <w:r w:rsidR="00006010">
        <w:rPr>
          <w:rFonts w:ascii="Calibri" w:eastAsia="Times New Roman" w:hAnsi="Calibri" w:cs="Calibri"/>
          <w:color w:val="000000"/>
          <w:lang w:eastAsia="en-GB"/>
        </w:rPr>
        <w:t xml:space="preserve"> and that this is a one-off extension opportunity.</w:t>
      </w:r>
      <w:r w:rsidR="00C66141">
        <w:rPr>
          <w:rFonts w:ascii="Calibri" w:eastAsia="Times New Roman" w:hAnsi="Calibri" w:cs="Calibri"/>
          <w:color w:val="000000"/>
          <w:lang w:eastAsia="en-GB"/>
        </w:rPr>
        <w:t xml:space="preserve"> Length of extension increased.</w:t>
      </w:r>
    </w:p>
    <w:p w14:paraId="494A43EA" w14:textId="77777777" w:rsidR="003B4167" w:rsidRDefault="003B4167" w:rsidP="00C63DA8">
      <w:pPr>
        <w:rPr>
          <w:rFonts w:ascii="Calibri" w:eastAsia="Times New Roman" w:hAnsi="Calibri" w:cs="Calibri"/>
          <w:color w:val="000000"/>
          <w:lang w:eastAsia="en-GB"/>
        </w:rPr>
      </w:pPr>
    </w:p>
    <w:p w14:paraId="73B25807" w14:textId="23E19196" w:rsidR="003B4167" w:rsidRPr="003B4167" w:rsidRDefault="003B4167" w:rsidP="00C63DA8">
      <w:pPr>
        <w:rPr>
          <w:rFonts w:ascii="Calibri" w:eastAsia="Times New Roman" w:hAnsi="Calibri" w:cs="Calibri"/>
          <w:b/>
          <w:bCs/>
          <w:color w:val="000000"/>
          <w:lang w:eastAsia="en-GB"/>
        </w:rPr>
      </w:pPr>
      <w:r w:rsidRPr="003B4167">
        <w:rPr>
          <w:rFonts w:ascii="Calibri" w:eastAsia="Times New Roman" w:hAnsi="Calibri" w:cs="Calibri"/>
          <w:b/>
          <w:bCs/>
          <w:color w:val="000000"/>
          <w:lang w:eastAsia="en-GB"/>
        </w:rPr>
        <w:t>1</w:t>
      </w:r>
      <w:r w:rsidR="00006010">
        <w:rPr>
          <w:rFonts w:ascii="Calibri" w:eastAsia="Times New Roman" w:hAnsi="Calibri" w:cs="Calibri"/>
          <w:b/>
          <w:bCs/>
          <w:color w:val="000000"/>
          <w:lang w:eastAsia="en-GB"/>
        </w:rPr>
        <w:t>6</w:t>
      </w:r>
      <w:r w:rsidRPr="003B4167">
        <w:rPr>
          <w:rFonts w:ascii="Calibri" w:eastAsia="Times New Roman" w:hAnsi="Calibri" w:cs="Calibri"/>
          <w:b/>
          <w:bCs/>
          <w:color w:val="000000"/>
          <w:lang w:eastAsia="en-GB"/>
        </w:rPr>
        <w:t>. Copyright</w:t>
      </w:r>
    </w:p>
    <w:p w14:paraId="3E313DD0" w14:textId="77777777" w:rsidR="003B4167" w:rsidRDefault="003B4167" w:rsidP="00C63DA8">
      <w:pPr>
        <w:rPr>
          <w:rFonts w:ascii="Calibri" w:eastAsia="Times New Roman" w:hAnsi="Calibri" w:cs="Calibri"/>
          <w:color w:val="000000"/>
          <w:lang w:eastAsia="en-GB"/>
        </w:rPr>
      </w:pPr>
    </w:p>
    <w:p w14:paraId="619039A5" w14:textId="3318CE9D" w:rsidR="003B4167" w:rsidRDefault="003B4167" w:rsidP="00C63DA8">
      <w:pPr>
        <w:rPr>
          <w:rFonts w:ascii="Calibri" w:eastAsia="Times New Roman" w:hAnsi="Calibri" w:cs="Calibri"/>
          <w:color w:val="000000"/>
          <w:lang w:eastAsia="en-GB"/>
        </w:rPr>
      </w:pPr>
      <w:r>
        <w:rPr>
          <w:rFonts w:ascii="Calibri" w:eastAsia="Times New Roman" w:hAnsi="Calibri" w:cs="Calibri"/>
          <w:color w:val="000000"/>
          <w:lang w:eastAsia="en-GB"/>
        </w:rPr>
        <w:t>Equivalent to CA1 clause 14.</w:t>
      </w:r>
    </w:p>
    <w:p w14:paraId="333C8618" w14:textId="77777777" w:rsidR="003B4167" w:rsidRDefault="003B4167" w:rsidP="00C63DA8">
      <w:pPr>
        <w:rPr>
          <w:b/>
          <w:bCs/>
        </w:rPr>
      </w:pPr>
    </w:p>
    <w:p w14:paraId="41F559EF" w14:textId="14927977" w:rsidR="003B4167" w:rsidRDefault="003B4167" w:rsidP="00C63DA8">
      <w:pPr>
        <w:rPr>
          <w:b/>
          <w:bCs/>
        </w:rPr>
      </w:pPr>
      <w:r>
        <w:rPr>
          <w:b/>
          <w:bCs/>
        </w:rPr>
        <w:t>1</w:t>
      </w:r>
      <w:r w:rsidR="00006010">
        <w:rPr>
          <w:b/>
          <w:bCs/>
        </w:rPr>
        <w:t>7</w:t>
      </w:r>
      <w:r>
        <w:rPr>
          <w:b/>
          <w:bCs/>
        </w:rPr>
        <w:t>. Moral Rights &amp; Warranty</w:t>
      </w:r>
    </w:p>
    <w:p w14:paraId="4CA8A3C6" w14:textId="77777777" w:rsidR="003B4167" w:rsidRDefault="003B4167" w:rsidP="00C63DA8">
      <w:pPr>
        <w:rPr>
          <w:b/>
          <w:bCs/>
        </w:rPr>
      </w:pPr>
    </w:p>
    <w:p w14:paraId="1581759B" w14:textId="0A51E5F7" w:rsidR="003B4167" w:rsidRDefault="003B4167" w:rsidP="00C63DA8">
      <w:r>
        <w:rPr>
          <w:rFonts w:ascii="Calibri" w:eastAsia="Times New Roman" w:hAnsi="Calibri" w:cs="Calibri"/>
          <w:color w:val="000000"/>
          <w:lang w:eastAsia="en-GB"/>
        </w:rPr>
        <w:t xml:space="preserve">Equivalent to CA1 clause 15. </w:t>
      </w:r>
      <w:r w:rsidR="00F521DC">
        <w:rPr>
          <w:rFonts w:ascii="Calibri" w:eastAsia="Times New Roman" w:hAnsi="Calibri" w:cs="Calibri"/>
          <w:color w:val="000000"/>
          <w:lang w:eastAsia="en-GB"/>
        </w:rPr>
        <w:t xml:space="preserve">Gender </w:t>
      </w:r>
      <w:r w:rsidR="00F521DC">
        <w:t>neutral pronouns used.</w:t>
      </w:r>
    </w:p>
    <w:p w14:paraId="7801A402" w14:textId="77777777" w:rsidR="003B4167" w:rsidRPr="003B4167" w:rsidRDefault="003B4167" w:rsidP="00C63DA8">
      <w:pPr>
        <w:rPr>
          <w:b/>
          <w:bCs/>
        </w:rPr>
      </w:pPr>
    </w:p>
    <w:p w14:paraId="30F05B8F" w14:textId="0F7A7248" w:rsidR="003B4167" w:rsidRPr="003B4167" w:rsidRDefault="003B4167" w:rsidP="00C63DA8">
      <w:pPr>
        <w:rPr>
          <w:b/>
          <w:bCs/>
        </w:rPr>
      </w:pPr>
      <w:r w:rsidRPr="003B4167">
        <w:rPr>
          <w:b/>
          <w:bCs/>
        </w:rPr>
        <w:t>1</w:t>
      </w:r>
      <w:r w:rsidR="00006010">
        <w:rPr>
          <w:b/>
          <w:bCs/>
        </w:rPr>
        <w:t>8</w:t>
      </w:r>
      <w:r w:rsidRPr="003B4167">
        <w:rPr>
          <w:b/>
          <w:bCs/>
        </w:rPr>
        <w:t>. Variations and Assigns</w:t>
      </w:r>
    </w:p>
    <w:p w14:paraId="5C9DB36B" w14:textId="77777777" w:rsidR="003B4167" w:rsidRDefault="003B4167" w:rsidP="00C63DA8"/>
    <w:p w14:paraId="57A04963" w14:textId="4A5B3787" w:rsidR="003B4167" w:rsidRDefault="003B4167" w:rsidP="00C63DA8">
      <w:pPr>
        <w:rPr>
          <w:rFonts w:ascii="Calibri" w:eastAsia="Times New Roman" w:hAnsi="Calibri" w:cs="Calibri"/>
          <w:color w:val="000000"/>
          <w:lang w:eastAsia="en-GB"/>
        </w:rPr>
      </w:pPr>
      <w:r>
        <w:rPr>
          <w:rFonts w:ascii="Calibri" w:eastAsia="Times New Roman" w:hAnsi="Calibri" w:cs="Calibri"/>
          <w:color w:val="000000"/>
          <w:lang w:eastAsia="en-GB"/>
        </w:rPr>
        <w:t>Equivalent to CA1 clause 16.</w:t>
      </w:r>
    </w:p>
    <w:p w14:paraId="1BCD4D84" w14:textId="77777777" w:rsidR="003B4167" w:rsidRDefault="003B4167" w:rsidP="00C63DA8">
      <w:pPr>
        <w:rPr>
          <w:rFonts w:ascii="Calibri" w:eastAsia="Times New Roman" w:hAnsi="Calibri" w:cs="Calibri"/>
          <w:color w:val="000000"/>
          <w:lang w:eastAsia="en-GB"/>
        </w:rPr>
      </w:pPr>
    </w:p>
    <w:p w14:paraId="21D76A65" w14:textId="0BCDD4EA" w:rsidR="003B4167" w:rsidRPr="003B4167" w:rsidRDefault="003B4167" w:rsidP="00C63DA8">
      <w:pPr>
        <w:rPr>
          <w:rFonts w:ascii="Calibri" w:eastAsia="Times New Roman" w:hAnsi="Calibri" w:cs="Calibri"/>
          <w:b/>
          <w:bCs/>
          <w:color w:val="000000"/>
          <w:lang w:eastAsia="en-GB"/>
        </w:rPr>
      </w:pPr>
      <w:r w:rsidRPr="003B4167">
        <w:rPr>
          <w:rFonts w:ascii="Calibri" w:eastAsia="Times New Roman" w:hAnsi="Calibri" w:cs="Calibri"/>
          <w:b/>
          <w:bCs/>
          <w:color w:val="000000"/>
          <w:lang w:eastAsia="en-GB"/>
        </w:rPr>
        <w:t>1</w:t>
      </w:r>
      <w:r w:rsidR="00006010">
        <w:rPr>
          <w:rFonts w:ascii="Calibri" w:eastAsia="Times New Roman" w:hAnsi="Calibri" w:cs="Calibri"/>
          <w:b/>
          <w:bCs/>
          <w:color w:val="000000"/>
          <w:lang w:eastAsia="en-GB"/>
        </w:rPr>
        <w:t>9</w:t>
      </w:r>
      <w:r w:rsidRPr="003B4167">
        <w:rPr>
          <w:rFonts w:ascii="Calibri" w:eastAsia="Times New Roman" w:hAnsi="Calibri" w:cs="Calibri"/>
          <w:b/>
          <w:bCs/>
          <w:color w:val="000000"/>
          <w:lang w:eastAsia="en-GB"/>
        </w:rPr>
        <w:t>. Successors</w:t>
      </w:r>
    </w:p>
    <w:p w14:paraId="28C7E814" w14:textId="77777777" w:rsidR="003B4167" w:rsidRDefault="003B4167" w:rsidP="00C63DA8">
      <w:pPr>
        <w:rPr>
          <w:rFonts w:ascii="Calibri" w:eastAsia="Times New Roman" w:hAnsi="Calibri" w:cs="Calibri"/>
          <w:color w:val="000000"/>
          <w:lang w:eastAsia="en-GB"/>
        </w:rPr>
      </w:pPr>
    </w:p>
    <w:p w14:paraId="65D1564A" w14:textId="20AC420E" w:rsidR="003B4167" w:rsidRDefault="003B4167" w:rsidP="003B4167">
      <w:pPr>
        <w:rPr>
          <w:rFonts w:ascii="Calibri" w:eastAsia="Times New Roman" w:hAnsi="Calibri" w:cs="Calibri"/>
          <w:color w:val="000000"/>
          <w:lang w:eastAsia="en-GB"/>
        </w:rPr>
      </w:pPr>
      <w:r>
        <w:rPr>
          <w:rFonts w:ascii="Calibri" w:eastAsia="Times New Roman" w:hAnsi="Calibri" w:cs="Calibri"/>
          <w:color w:val="000000"/>
          <w:lang w:eastAsia="en-GB"/>
        </w:rPr>
        <w:t>Equivalent to CA1 clause 17.</w:t>
      </w:r>
    </w:p>
    <w:p w14:paraId="3756F301" w14:textId="77777777" w:rsidR="003B4167" w:rsidRDefault="003B4167" w:rsidP="003B4167">
      <w:pPr>
        <w:rPr>
          <w:rFonts w:ascii="Calibri" w:eastAsia="Times New Roman" w:hAnsi="Calibri" w:cs="Calibri"/>
          <w:color w:val="000000"/>
          <w:lang w:eastAsia="en-GB"/>
        </w:rPr>
      </w:pPr>
    </w:p>
    <w:p w14:paraId="449D86C6" w14:textId="6735C65A" w:rsidR="003B4167" w:rsidRPr="003B4167" w:rsidRDefault="00006010" w:rsidP="003B4167">
      <w:pPr>
        <w:rPr>
          <w:rFonts w:ascii="Calibri" w:eastAsia="Times New Roman" w:hAnsi="Calibri" w:cs="Calibri"/>
          <w:b/>
          <w:bCs/>
          <w:color w:val="000000"/>
          <w:lang w:eastAsia="en-GB"/>
        </w:rPr>
      </w:pPr>
      <w:r>
        <w:rPr>
          <w:rFonts w:ascii="Calibri" w:eastAsia="Times New Roman" w:hAnsi="Calibri" w:cs="Calibri"/>
          <w:b/>
          <w:bCs/>
          <w:color w:val="000000"/>
          <w:lang w:eastAsia="en-GB"/>
        </w:rPr>
        <w:t>20</w:t>
      </w:r>
      <w:r w:rsidR="003B4167" w:rsidRPr="003B4167">
        <w:rPr>
          <w:rFonts w:ascii="Calibri" w:eastAsia="Times New Roman" w:hAnsi="Calibri" w:cs="Calibri"/>
          <w:b/>
          <w:bCs/>
          <w:color w:val="000000"/>
          <w:lang w:eastAsia="en-GB"/>
        </w:rPr>
        <w:t>. Writer’s Agent</w:t>
      </w:r>
    </w:p>
    <w:p w14:paraId="48040FD0" w14:textId="77777777" w:rsidR="003B4167" w:rsidRDefault="003B4167" w:rsidP="003B4167">
      <w:pPr>
        <w:rPr>
          <w:rFonts w:ascii="Calibri" w:eastAsia="Times New Roman" w:hAnsi="Calibri" w:cs="Calibri"/>
          <w:color w:val="000000"/>
          <w:lang w:eastAsia="en-GB"/>
        </w:rPr>
      </w:pPr>
    </w:p>
    <w:p w14:paraId="302FDE32" w14:textId="515289E6" w:rsidR="004B1692" w:rsidRDefault="003B4167" w:rsidP="00F521DC">
      <w:pPr>
        <w:rPr>
          <w:rFonts w:ascii="Calibri" w:eastAsia="Times New Roman" w:hAnsi="Calibri" w:cs="Calibri"/>
          <w:color w:val="000000"/>
          <w:lang w:eastAsia="en-GB"/>
        </w:rPr>
      </w:pPr>
      <w:r>
        <w:rPr>
          <w:rFonts w:ascii="Calibri" w:eastAsia="Times New Roman" w:hAnsi="Calibri" w:cs="Calibri"/>
          <w:color w:val="000000"/>
          <w:lang w:eastAsia="en-GB"/>
        </w:rPr>
        <w:t xml:space="preserve">Equivalent to CA1 clause 18. </w:t>
      </w:r>
      <w:r w:rsidR="00F521DC">
        <w:rPr>
          <w:rFonts w:ascii="Calibri" w:eastAsia="Times New Roman" w:hAnsi="Calibri" w:cs="Calibri"/>
          <w:color w:val="000000"/>
          <w:lang w:eastAsia="en-GB"/>
        </w:rPr>
        <w:t>Clarity of payment structures from NTS CA utilised here.</w:t>
      </w:r>
    </w:p>
    <w:p w14:paraId="3B471A44" w14:textId="77777777" w:rsidR="004B1692" w:rsidRDefault="004B1692" w:rsidP="003B4167">
      <w:pPr>
        <w:rPr>
          <w:rFonts w:ascii="Calibri" w:eastAsia="Times New Roman" w:hAnsi="Calibri" w:cs="Calibri"/>
          <w:color w:val="000000"/>
          <w:lang w:eastAsia="en-GB"/>
        </w:rPr>
      </w:pPr>
    </w:p>
    <w:p w14:paraId="4C5761D9" w14:textId="57523A19" w:rsidR="004B1692" w:rsidRPr="004B1692" w:rsidRDefault="004B1692" w:rsidP="003B4167">
      <w:pPr>
        <w:rPr>
          <w:rFonts w:ascii="Calibri" w:eastAsia="Times New Roman" w:hAnsi="Calibri" w:cs="Calibri"/>
          <w:b/>
          <w:bCs/>
          <w:color w:val="000000"/>
          <w:lang w:eastAsia="en-GB"/>
        </w:rPr>
      </w:pPr>
      <w:r w:rsidRPr="004B1692">
        <w:rPr>
          <w:rFonts w:ascii="Calibri" w:eastAsia="Times New Roman" w:hAnsi="Calibri" w:cs="Calibri"/>
          <w:b/>
          <w:bCs/>
          <w:color w:val="000000"/>
          <w:lang w:eastAsia="en-GB"/>
        </w:rPr>
        <w:t>2</w:t>
      </w:r>
      <w:r w:rsidR="00006010">
        <w:rPr>
          <w:rFonts w:ascii="Calibri" w:eastAsia="Times New Roman" w:hAnsi="Calibri" w:cs="Calibri"/>
          <w:b/>
          <w:bCs/>
          <w:color w:val="000000"/>
          <w:lang w:eastAsia="en-GB"/>
        </w:rPr>
        <w:t>1</w:t>
      </w:r>
      <w:r w:rsidRPr="004B1692">
        <w:rPr>
          <w:rFonts w:ascii="Calibri" w:eastAsia="Times New Roman" w:hAnsi="Calibri" w:cs="Calibri"/>
          <w:b/>
          <w:bCs/>
          <w:color w:val="000000"/>
          <w:lang w:eastAsia="en-GB"/>
        </w:rPr>
        <w:t>. Arbitration</w:t>
      </w:r>
    </w:p>
    <w:p w14:paraId="63BE453D" w14:textId="77777777" w:rsidR="004B1692" w:rsidRDefault="004B1692" w:rsidP="003B4167">
      <w:pPr>
        <w:rPr>
          <w:rFonts w:ascii="Calibri" w:eastAsia="Times New Roman" w:hAnsi="Calibri" w:cs="Calibri"/>
          <w:color w:val="000000"/>
          <w:lang w:eastAsia="en-GB"/>
        </w:rPr>
      </w:pPr>
    </w:p>
    <w:p w14:paraId="6F5BF635" w14:textId="01885F9E" w:rsidR="004B1692" w:rsidRDefault="004B1692" w:rsidP="003B4167">
      <w:pPr>
        <w:rPr>
          <w:rFonts w:ascii="Calibri" w:eastAsia="Times New Roman" w:hAnsi="Calibri" w:cs="Calibri"/>
          <w:color w:val="000000"/>
          <w:lang w:eastAsia="en-GB"/>
        </w:rPr>
      </w:pPr>
      <w:r>
        <w:rPr>
          <w:rFonts w:ascii="Calibri" w:eastAsia="Times New Roman" w:hAnsi="Calibri" w:cs="Calibri"/>
          <w:color w:val="000000"/>
          <w:lang w:eastAsia="en-GB"/>
        </w:rPr>
        <w:t>Equivalent to CA1 clause 19.</w:t>
      </w:r>
      <w:r w:rsidR="00F521DC">
        <w:rPr>
          <w:rFonts w:ascii="Calibri" w:eastAsia="Times New Roman" w:hAnsi="Calibri" w:cs="Calibri"/>
          <w:color w:val="000000"/>
          <w:lang w:eastAsia="en-GB"/>
        </w:rPr>
        <w:t xml:space="preserve"> Updated with more information.</w:t>
      </w:r>
    </w:p>
    <w:p w14:paraId="0966B9CD" w14:textId="77777777" w:rsidR="00DF4A01" w:rsidRDefault="00DF4A01" w:rsidP="003B4167">
      <w:pPr>
        <w:rPr>
          <w:rFonts w:ascii="Calibri" w:eastAsia="Times New Roman" w:hAnsi="Calibri" w:cs="Calibri"/>
          <w:color w:val="000000"/>
          <w:lang w:eastAsia="en-GB"/>
        </w:rPr>
      </w:pPr>
    </w:p>
    <w:p w14:paraId="2B8856C7" w14:textId="501EC5B1" w:rsidR="00DF4A01" w:rsidRPr="00DF4A01" w:rsidRDefault="00DF4A01" w:rsidP="003B4167">
      <w:pPr>
        <w:rPr>
          <w:rFonts w:ascii="Calibri" w:eastAsia="Times New Roman" w:hAnsi="Calibri" w:cs="Calibri"/>
          <w:b/>
          <w:bCs/>
          <w:color w:val="000000"/>
          <w:lang w:eastAsia="en-GB"/>
        </w:rPr>
      </w:pPr>
      <w:r w:rsidRPr="00DF4A01">
        <w:rPr>
          <w:rFonts w:ascii="Calibri" w:eastAsia="Times New Roman" w:hAnsi="Calibri" w:cs="Calibri"/>
          <w:b/>
          <w:bCs/>
          <w:color w:val="000000"/>
          <w:lang w:eastAsia="en-GB"/>
        </w:rPr>
        <w:t>2</w:t>
      </w:r>
      <w:r w:rsidR="00006010">
        <w:rPr>
          <w:rFonts w:ascii="Calibri" w:eastAsia="Times New Roman" w:hAnsi="Calibri" w:cs="Calibri"/>
          <w:b/>
          <w:bCs/>
          <w:color w:val="000000"/>
          <w:lang w:eastAsia="en-GB"/>
        </w:rPr>
        <w:t>2</w:t>
      </w:r>
      <w:r w:rsidRPr="00DF4A01">
        <w:rPr>
          <w:rFonts w:ascii="Calibri" w:eastAsia="Times New Roman" w:hAnsi="Calibri" w:cs="Calibri"/>
          <w:b/>
          <w:bCs/>
          <w:color w:val="000000"/>
          <w:lang w:eastAsia="en-GB"/>
        </w:rPr>
        <w:t>. Split</w:t>
      </w:r>
    </w:p>
    <w:p w14:paraId="18211846" w14:textId="77777777" w:rsidR="00DF4A01" w:rsidRDefault="00DF4A01" w:rsidP="003B4167">
      <w:pPr>
        <w:rPr>
          <w:rFonts w:ascii="Calibri" w:eastAsia="Times New Roman" w:hAnsi="Calibri" w:cs="Calibri"/>
          <w:color w:val="000000"/>
          <w:lang w:eastAsia="en-GB"/>
        </w:rPr>
      </w:pPr>
    </w:p>
    <w:p w14:paraId="30CE0BA6" w14:textId="20AFCBD9" w:rsidR="00DF4A01" w:rsidRDefault="00DF4A01" w:rsidP="003B4167">
      <w:pPr>
        <w:rPr>
          <w:rFonts w:ascii="Calibri" w:eastAsia="Times New Roman" w:hAnsi="Calibri" w:cs="Calibri"/>
          <w:color w:val="000000"/>
          <w:lang w:eastAsia="en-GB"/>
        </w:rPr>
      </w:pPr>
      <w:r>
        <w:rPr>
          <w:rFonts w:ascii="Calibri" w:eastAsia="Times New Roman" w:hAnsi="Calibri" w:cs="Calibri"/>
          <w:color w:val="000000"/>
          <w:lang w:eastAsia="en-GB"/>
        </w:rPr>
        <w:t xml:space="preserve">No equivalent in CA1. This clause </w:t>
      </w:r>
      <w:r w:rsidR="0015750D">
        <w:rPr>
          <w:rFonts w:ascii="Calibri" w:eastAsia="Times New Roman" w:hAnsi="Calibri" w:cs="Calibri"/>
          <w:color w:val="000000"/>
          <w:lang w:eastAsia="en-GB"/>
        </w:rPr>
        <w:t xml:space="preserve">adopted from </w:t>
      </w:r>
      <w:r>
        <w:rPr>
          <w:rFonts w:ascii="Calibri" w:eastAsia="Times New Roman" w:hAnsi="Calibri" w:cs="Calibri"/>
          <w:color w:val="000000"/>
          <w:lang w:eastAsia="en-GB"/>
        </w:rPr>
        <w:t xml:space="preserve">NTS CA designates the opportunity for a renegotiation of royalty split between co-writers if the creative contribution becomes inequitable. </w:t>
      </w:r>
    </w:p>
    <w:p w14:paraId="2C9FD6D9" w14:textId="77777777" w:rsidR="00DF4A01" w:rsidRDefault="00DF4A01" w:rsidP="003B4167">
      <w:pPr>
        <w:rPr>
          <w:rFonts w:ascii="Calibri" w:eastAsia="Times New Roman" w:hAnsi="Calibri" w:cs="Calibri"/>
          <w:color w:val="000000"/>
          <w:lang w:eastAsia="en-GB"/>
        </w:rPr>
      </w:pPr>
    </w:p>
    <w:p w14:paraId="6A15CF89" w14:textId="07A99845" w:rsidR="00DF4A01" w:rsidRPr="00DF4A01" w:rsidRDefault="00DF4A01" w:rsidP="003B4167">
      <w:pPr>
        <w:rPr>
          <w:rFonts w:ascii="Calibri" w:eastAsia="Times New Roman" w:hAnsi="Calibri" w:cs="Calibri"/>
          <w:b/>
          <w:bCs/>
          <w:color w:val="000000"/>
          <w:lang w:eastAsia="en-GB"/>
        </w:rPr>
      </w:pPr>
      <w:r w:rsidRPr="00DF4A01">
        <w:rPr>
          <w:rFonts w:ascii="Calibri" w:eastAsia="Times New Roman" w:hAnsi="Calibri" w:cs="Calibri"/>
          <w:b/>
          <w:bCs/>
          <w:color w:val="000000"/>
          <w:lang w:eastAsia="en-GB"/>
        </w:rPr>
        <w:t>Signature</w:t>
      </w:r>
    </w:p>
    <w:p w14:paraId="007093C2" w14:textId="77777777" w:rsidR="00DF4A01" w:rsidRPr="00B70B82" w:rsidRDefault="00DF4A01" w:rsidP="00B70B82"/>
    <w:p w14:paraId="5080A333" w14:textId="7AEAA9D5" w:rsidR="00055610" w:rsidRDefault="00F521DC" w:rsidP="00C63DA8">
      <w:r>
        <w:t>CA1’s requirement for signature and double witnessing removed.</w:t>
      </w:r>
    </w:p>
    <w:p w14:paraId="2FF879A3" w14:textId="77777777" w:rsidR="0015750D" w:rsidRDefault="0015750D" w:rsidP="00C63DA8"/>
    <w:p w14:paraId="190F3FE1" w14:textId="33177036" w:rsidR="0015750D" w:rsidRPr="00AA0036" w:rsidRDefault="0015750D" w:rsidP="00C63DA8">
      <w:r>
        <w:t xml:space="preserve"> </w:t>
      </w:r>
    </w:p>
    <w:sectPr w:rsidR="0015750D" w:rsidRPr="00AA0036" w:rsidSect="002C1A20">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3711" w14:textId="77777777" w:rsidR="00D32A2A" w:rsidRDefault="00D32A2A" w:rsidP="00AA0036">
      <w:r>
        <w:separator/>
      </w:r>
    </w:p>
  </w:endnote>
  <w:endnote w:type="continuationSeparator" w:id="0">
    <w:p w14:paraId="40105742" w14:textId="77777777" w:rsidR="00D32A2A" w:rsidRDefault="00D32A2A" w:rsidP="00AA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168003"/>
      <w:docPartObj>
        <w:docPartGallery w:val="Page Numbers (Bottom of Page)"/>
        <w:docPartUnique/>
      </w:docPartObj>
    </w:sdtPr>
    <w:sdtContent>
      <w:p w14:paraId="46A497B9" w14:textId="24841AD1" w:rsidR="00AA0036" w:rsidRDefault="00AA0036" w:rsidP="00F960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0B0538" w14:textId="77777777" w:rsidR="00AA0036" w:rsidRDefault="00AA0036" w:rsidP="00AA00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1732461"/>
      <w:docPartObj>
        <w:docPartGallery w:val="Page Numbers (Bottom of Page)"/>
        <w:docPartUnique/>
      </w:docPartObj>
    </w:sdtPr>
    <w:sdtContent>
      <w:p w14:paraId="1AE60787" w14:textId="5FBC5E1C" w:rsidR="00AA0036" w:rsidRDefault="00AA0036" w:rsidP="00F960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453720" w14:textId="3D31BF2F" w:rsidR="00AA0036" w:rsidRDefault="00F521DC" w:rsidP="00AA0036">
    <w:pPr>
      <w:pStyle w:val="Footer"/>
      <w:ind w:right="360"/>
    </w:pPr>
    <w:r>
      <w:t>Introduction to New</w:t>
    </w:r>
    <w:r w:rsidR="00AA0036">
      <w:t xml:space="preserve"> FST/SSP Commissioning Agreement – Jackie Crichton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A8C6" w14:textId="77777777" w:rsidR="00D32A2A" w:rsidRDefault="00D32A2A" w:rsidP="00AA0036">
      <w:r>
        <w:separator/>
      </w:r>
    </w:p>
  </w:footnote>
  <w:footnote w:type="continuationSeparator" w:id="0">
    <w:p w14:paraId="6D4A9CB5" w14:textId="77777777" w:rsidR="00D32A2A" w:rsidRDefault="00D32A2A" w:rsidP="00AA0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96F"/>
    <w:multiLevelType w:val="hybridMultilevel"/>
    <w:tmpl w:val="51860C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C11C33"/>
    <w:multiLevelType w:val="hybridMultilevel"/>
    <w:tmpl w:val="F434F96E"/>
    <w:lvl w:ilvl="0" w:tplc="8D52FAC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40ED7"/>
    <w:multiLevelType w:val="hybridMultilevel"/>
    <w:tmpl w:val="3FCE2F04"/>
    <w:lvl w:ilvl="0" w:tplc="B750E7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255D5"/>
    <w:multiLevelType w:val="hybridMultilevel"/>
    <w:tmpl w:val="B196496C"/>
    <w:lvl w:ilvl="0" w:tplc="93CEC8FA">
      <w:start w:val="1"/>
      <w:numFmt w:val="bullet"/>
      <w:lvlText w:val="-"/>
      <w:lvlJc w:val="left"/>
      <w:pPr>
        <w:ind w:left="720" w:hanging="360"/>
      </w:pPr>
      <w:rPr>
        <w:rFonts w:ascii="Calibri" w:eastAsiaTheme="minorHAnsi" w:hAnsi="Calibri" w:cs="Calibr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9652EC"/>
    <w:multiLevelType w:val="hybridMultilevel"/>
    <w:tmpl w:val="0C92BF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6D12AA"/>
    <w:multiLevelType w:val="hybridMultilevel"/>
    <w:tmpl w:val="6BBA5958"/>
    <w:lvl w:ilvl="0" w:tplc="08FCF962">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E72F9E"/>
    <w:multiLevelType w:val="hybridMultilevel"/>
    <w:tmpl w:val="D0CEF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E63313"/>
    <w:multiLevelType w:val="hybridMultilevel"/>
    <w:tmpl w:val="76448E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561263"/>
    <w:multiLevelType w:val="hybridMultilevel"/>
    <w:tmpl w:val="BAEC7134"/>
    <w:lvl w:ilvl="0" w:tplc="FFFFFFFF">
      <w:start w:val="1"/>
      <w:numFmt w:val="lowerLetter"/>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0D2164"/>
    <w:multiLevelType w:val="hybridMultilevel"/>
    <w:tmpl w:val="2FF4EE10"/>
    <w:lvl w:ilvl="0" w:tplc="04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46143530">
    <w:abstractNumId w:val="1"/>
  </w:num>
  <w:num w:numId="2" w16cid:durableId="1180050533">
    <w:abstractNumId w:val="6"/>
  </w:num>
  <w:num w:numId="3" w16cid:durableId="330840895">
    <w:abstractNumId w:val="0"/>
  </w:num>
  <w:num w:numId="4" w16cid:durableId="1615356718">
    <w:abstractNumId w:val="5"/>
  </w:num>
  <w:num w:numId="5" w16cid:durableId="398401088">
    <w:abstractNumId w:val="8"/>
  </w:num>
  <w:num w:numId="6" w16cid:durableId="392510432">
    <w:abstractNumId w:val="7"/>
  </w:num>
  <w:num w:numId="7" w16cid:durableId="1024281551">
    <w:abstractNumId w:val="4"/>
  </w:num>
  <w:num w:numId="8" w16cid:durableId="215120882">
    <w:abstractNumId w:val="3"/>
  </w:num>
  <w:num w:numId="9" w16cid:durableId="1674606578">
    <w:abstractNumId w:val="2"/>
  </w:num>
  <w:num w:numId="10" w16cid:durableId="1421830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3E"/>
    <w:rsid w:val="00006010"/>
    <w:rsid w:val="00015089"/>
    <w:rsid w:val="000371E0"/>
    <w:rsid w:val="00055610"/>
    <w:rsid w:val="0008199B"/>
    <w:rsid w:val="000A27A0"/>
    <w:rsid w:val="000C3646"/>
    <w:rsid w:val="000F65E2"/>
    <w:rsid w:val="00116ED5"/>
    <w:rsid w:val="0012134C"/>
    <w:rsid w:val="00127A1D"/>
    <w:rsid w:val="0015750D"/>
    <w:rsid w:val="0016558C"/>
    <w:rsid w:val="001855A8"/>
    <w:rsid w:val="00191746"/>
    <w:rsid w:val="00197485"/>
    <w:rsid w:val="001E3E96"/>
    <w:rsid w:val="00210F75"/>
    <w:rsid w:val="00236313"/>
    <w:rsid w:val="00241369"/>
    <w:rsid w:val="00260366"/>
    <w:rsid w:val="00280CCA"/>
    <w:rsid w:val="002A5A98"/>
    <w:rsid w:val="002B1313"/>
    <w:rsid w:val="002B4F14"/>
    <w:rsid w:val="002B56AE"/>
    <w:rsid w:val="002C1A20"/>
    <w:rsid w:val="002D031E"/>
    <w:rsid w:val="002E3F12"/>
    <w:rsid w:val="002E4040"/>
    <w:rsid w:val="00312708"/>
    <w:rsid w:val="0032128F"/>
    <w:rsid w:val="00326456"/>
    <w:rsid w:val="0034417E"/>
    <w:rsid w:val="003528BF"/>
    <w:rsid w:val="00364293"/>
    <w:rsid w:val="003836F4"/>
    <w:rsid w:val="003A59F8"/>
    <w:rsid w:val="003B4167"/>
    <w:rsid w:val="003D42CD"/>
    <w:rsid w:val="003E2F0E"/>
    <w:rsid w:val="003E5888"/>
    <w:rsid w:val="0040168C"/>
    <w:rsid w:val="004116DD"/>
    <w:rsid w:val="00416465"/>
    <w:rsid w:val="0042070C"/>
    <w:rsid w:val="00454905"/>
    <w:rsid w:val="004633C3"/>
    <w:rsid w:val="004635EF"/>
    <w:rsid w:val="0048073E"/>
    <w:rsid w:val="00495A63"/>
    <w:rsid w:val="0049725E"/>
    <w:rsid w:val="004B1692"/>
    <w:rsid w:val="004B2CDB"/>
    <w:rsid w:val="004B4054"/>
    <w:rsid w:val="004E0228"/>
    <w:rsid w:val="004E390C"/>
    <w:rsid w:val="004F2E0E"/>
    <w:rsid w:val="0050578E"/>
    <w:rsid w:val="00535AC4"/>
    <w:rsid w:val="005369B5"/>
    <w:rsid w:val="005C1DE7"/>
    <w:rsid w:val="006A7F4F"/>
    <w:rsid w:val="006C0245"/>
    <w:rsid w:val="00752CAC"/>
    <w:rsid w:val="00760C95"/>
    <w:rsid w:val="00767851"/>
    <w:rsid w:val="00791400"/>
    <w:rsid w:val="00793A16"/>
    <w:rsid w:val="007C7F67"/>
    <w:rsid w:val="007D0663"/>
    <w:rsid w:val="007F207D"/>
    <w:rsid w:val="007F29B8"/>
    <w:rsid w:val="00805F80"/>
    <w:rsid w:val="00811E4C"/>
    <w:rsid w:val="008207CB"/>
    <w:rsid w:val="00865AA2"/>
    <w:rsid w:val="008663AC"/>
    <w:rsid w:val="0093396B"/>
    <w:rsid w:val="009550F6"/>
    <w:rsid w:val="009C6865"/>
    <w:rsid w:val="009C6B68"/>
    <w:rsid w:val="009D084C"/>
    <w:rsid w:val="009E19CB"/>
    <w:rsid w:val="009F1F7D"/>
    <w:rsid w:val="00A055B7"/>
    <w:rsid w:val="00A13306"/>
    <w:rsid w:val="00A24BDD"/>
    <w:rsid w:val="00A527AD"/>
    <w:rsid w:val="00AA0036"/>
    <w:rsid w:val="00AA689D"/>
    <w:rsid w:val="00AB3706"/>
    <w:rsid w:val="00AF0C49"/>
    <w:rsid w:val="00B024BF"/>
    <w:rsid w:val="00B612C3"/>
    <w:rsid w:val="00B67343"/>
    <w:rsid w:val="00B70B82"/>
    <w:rsid w:val="00B8675F"/>
    <w:rsid w:val="00BD69DF"/>
    <w:rsid w:val="00BE6260"/>
    <w:rsid w:val="00C04CC1"/>
    <w:rsid w:val="00C10D29"/>
    <w:rsid w:val="00C42AE4"/>
    <w:rsid w:val="00C447E5"/>
    <w:rsid w:val="00C605BC"/>
    <w:rsid w:val="00C63BF7"/>
    <w:rsid w:val="00C63DA8"/>
    <w:rsid w:val="00C66141"/>
    <w:rsid w:val="00C97207"/>
    <w:rsid w:val="00CA46E2"/>
    <w:rsid w:val="00D32A2A"/>
    <w:rsid w:val="00D437EB"/>
    <w:rsid w:val="00D824A6"/>
    <w:rsid w:val="00D91C49"/>
    <w:rsid w:val="00D97241"/>
    <w:rsid w:val="00DB79B6"/>
    <w:rsid w:val="00DD7869"/>
    <w:rsid w:val="00DE134A"/>
    <w:rsid w:val="00DE3D7D"/>
    <w:rsid w:val="00DF4A01"/>
    <w:rsid w:val="00DF7437"/>
    <w:rsid w:val="00E107B8"/>
    <w:rsid w:val="00E458B8"/>
    <w:rsid w:val="00E53FAF"/>
    <w:rsid w:val="00E84BAA"/>
    <w:rsid w:val="00E90BC7"/>
    <w:rsid w:val="00F37E7C"/>
    <w:rsid w:val="00F512AD"/>
    <w:rsid w:val="00F521DC"/>
    <w:rsid w:val="00F54C46"/>
    <w:rsid w:val="00F7213E"/>
    <w:rsid w:val="00FB3708"/>
    <w:rsid w:val="00FD2480"/>
    <w:rsid w:val="00FE3249"/>
    <w:rsid w:val="00FF7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41AE8"/>
  <w15:chartTrackingRefBased/>
  <w15:docId w15:val="{1BA115FC-BCD1-E248-A0CD-A881AC63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13E"/>
    <w:pPr>
      <w:ind w:left="720"/>
      <w:contextualSpacing/>
    </w:pPr>
  </w:style>
  <w:style w:type="paragraph" w:styleId="Header">
    <w:name w:val="header"/>
    <w:basedOn w:val="Normal"/>
    <w:link w:val="HeaderChar"/>
    <w:uiPriority w:val="99"/>
    <w:unhideWhenUsed/>
    <w:rsid w:val="00AA0036"/>
    <w:pPr>
      <w:tabs>
        <w:tab w:val="center" w:pos="4513"/>
        <w:tab w:val="right" w:pos="9026"/>
      </w:tabs>
    </w:pPr>
  </w:style>
  <w:style w:type="character" w:customStyle="1" w:styleId="HeaderChar">
    <w:name w:val="Header Char"/>
    <w:basedOn w:val="DefaultParagraphFont"/>
    <w:link w:val="Header"/>
    <w:uiPriority w:val="99"/>
    <w:rsid w:val="00AA0036"/>
  </w:style>
  <w:style w:type="paragraph" w:styleId="Footer">
    <w:name w:val="footer"/>
    <w:basedOn w:val="Normal"/>
    <w:link w:val="FooterChar"/>
    <w:uiPriority w:val="99"/>
    <w:unhideWhenUsed/>
    <w:rsid w:val="00AA0036"/>
    <w:pPr>
      <w:tabs>
        <w:tab w:val="center" w:pos="4513"/>
        <w:tab w:val="right" w:pos="9026"/>
      </w:tabs>
    </w:pPr>
  </w:style>
  <w:style w:type="character" w:customStyle="1" w:styleId="FooterChar">
    <w:name w:val="Footer Char"/>
    <w:basedOn w:val="DefaultParagraphFont"/>
    <w:link w:val="Footer"/>
    <w:uiPriority w:val="99"/>
    <w:rsid w:val="00AA0036"/>
  </w:style>
  <w:style w:type="character" w:styleId="PageNumber">
    <w:name w:val="page number"/>
    <w:basedOn w:val="DefaultParagraphFont"/>
    <w:uiPriority w:val="99"/>
    <w:semiHidden/>
    <w:unhideWhenUsed/>
    <w:rsid w:val="00AA0036"/>
  </w:style>
  <w:style w:type="character" w:styleId="CommentReference">
    <w:name w:val="annotation reference"/>
    <w:basedOn w:val="DefaultParagraphFont"/>
    <w:uiPriority w:val="99"/>
    <w:unhideWhenUsed/>
    <w:rsid w:val="009C6B68"/>
    <w:rPr>
      <w:sz w:val="16"/>
      <w:szCs w:val="16"/>
    </w:rPr>
  </w:style>
  <w:style w:type="paragraph" w:styleId="CommentText">
    <w:name w:val="annotation text"/>
    <w:basedOn w:val="Normal"/>
    <w:link w:val="CommentTextChar"/>
    <w:uiPriority w:val="99"/>
    <w:unhideWhenUsed/>
    <w:rsid w:val="009C6B68"/>
    <w:rPr>
      <w:rFonts w:ascii="Calibri" w:eastAsia="Times New Roman" w:hAnsi="Calibri" w:cs="Calibri"/>
      <w:kern w:val="0"/>
      <w:sz w:val="22"/>
      <w:szCs w:val="22"/>
      <w14:ligatures w14:val="none"/>
    </w:rPr>
  </w:style>
  <w:style w:type="character" w:customStyle="1" w:styleId="CommentTextChar">
    <w:name w:val="Comment Text Char"/>
    <w:basedOn w:val="DefaultParagraphFont"/>
    <w:link w:val="CommentText"/>
    <w:uiPriority w:val="99"/>
    <w:rsid w:val="009C6B68"/>
    <w:rPr>
      <w:rFonts w:ascii="Calibri" w:eastAsia="Times New Roman" w:hAnsi="Calibri" w:cs="Calibri"/>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FD2480"/>
    <w:rPr>
      <w:rFonts w:asciiTheme="minorHAnsi" w:eastAsiaTheme="minorHAnsi" w:hAnsiTheme="minorHAnsi" w:cstheme="minorBidi"/>
      <w:b/>
      <w:bCs/>
      <w:kern w:val="2"/>
      <w:sz w:val="20"/>
      <w:szCs w:val="20"/>
      <w14:ligatures w14:val="standardContextual"/>
    </w:rPr>
  </w:style>
  <w:style w:type="character" w:customStyle="1" w:styleId="CommentSubjectChar">
    <w:name w:val="Comment Subject Char"/>
    <w:basedOn w:val="CommentTextChar"/>
    <w:link w:val="CommentSubject"/>
    <w:uiPriority w:val="99"/>
    <w:semiHidden/>
    <w:rsid w:val="00FD2480"/>
    <w:rPr>
      <w:rFonts w:ascii="Calibri" w:eastAsia="Times New Roman" w:hAnsi="Calibri" w:cs="Calibri"/>
      <w:b/>
      <w:bCs/>
      <w:kern w:val="0"/>
      <w:sz w:val="20"/>
      <w:szCs w:val="20"/>
      <w14:ligatures w14:val="none"/>
    </w:rPr>
  </w:style>
  <w:style w:type="paragraph" w:styleId="Revision">
    <w:name w:val="Revision"/>
    <w:hidden/>
    <w:uiPriority w:val="99"/>
    <w:semiHidden/>
    <w:rsid w:val="003E5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42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139764D6247244AAB730D4964089EC" ma:contentTypeVersion="13" ma:contentTypeDescription="Create a new document." ma:contentTypeScope="" ma:versionID="9f14c41534b37f3c33ffe21749dcfff7">
  <xsd:schema xmlns:xsd="http://www.w3.org/2001/XMLSchema" xmlns:xs="http://www.w3.org/2001/XMLSchema" xmlns:p="http://schemas.microsoft.com/office/2006/metadata/properties" xmlns:ns2="0d0674a4-3512-4513-9795-c1c7fdaeeb85" xmlns:ns3="e380637b-2264-4602-8345-bd6a1775c63d" targetNamespace="http://schemas.microsoft.com/office/2006/metadata/properties" ma:root="true" ma:fieldsID="a885155c6380470c5e4c41d5fc44fdbe" ns2:_="" ns3:_="">
    <xsd:import namespace="0d0674a4-3512-4513-9795-c1c7fdaeeb85"/>
    <xsd:import namespace="e380637b-2264-4602-8345-bd6a1775c6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674a4-3512-4513-9795-c1c7fdaee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cf0ca2-ae9f-4c7a-bcf1-910875fcb7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0637b-2264-4602-8345-bd6a1775c6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5e6d7e-7918-412c-abc8-1f24adf4bf1e}" ma:internalName="TaxCatchAll" ma:showField="CatchAllData" ma:web="e380637b-2264-4602-8345-bd6a1775c6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380637b-2264-4602-8345-bd6a1775c63d" xsi:nil="true"/>
    <lcf76f155ced4ddcb4097134ff3c332f xmlns="0d0674a4-3512-4513-9795-c1c7fdaeeb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5F0B3B-0A95-8742-899B-4D80E11501E0}">
  <ds:schemaRefs>
    <ds:schemaRef ds:uri="http://schemas.openxmlformats.org/officeDocument/2006/bibliography"/>
  </ds:schemaRefs>
</ds:datastoreItem>
</file>

<file path=customXml/itemProps2.xml><?xml version="1.0" encoding="utf-8"?>
<ds:datastoreItem xmlns:ds="http://schemas.openxmlformats.org/officeDocument/2006/customXml" ds:itemID="{9FD8EE05-2471-487B-AA2E-6C7D7217D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674a4-3512-4513-9795-c1c7fdaeeb85"/>
    <ds:schemaRef ds:uri="e380637b-2264-4602-8345-bd6a1775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7D2AC-14D3-4A0C-A502-8A9D3768B2A7}">
  <ds:schemaRefs>
    <ds:schemaRef ds:uri="http://schemas.microsoft.com/sharepoint/v3/contenttype/forms"/>
  </ds:schemaRefs>
</ds:datastoreItem>
</file>

<file path=customXml/itemProps4.xml><?xml version="1.0" encoding="utf-8"?>
<ds:datastoreItem xmlns:ds="http://schemas.openxmlformats.org/officeDocument/2006/customXml" ds:itemID="{DC88DF94-6F1F-4C05-A403-28D6FD1E39A4}">
  <ds:schemaRefs>
    <ds:schemaRef ds:uri="http://schemas.microsoft.com/office/2006/metadata/properties"/>
    <ds:schemaRef ds:uri="http://schemas.microsoft.com/office/infopath/2007/PartnerControls"/>
    <ds:schemaRef ds:uri="e380637b-2264-4602-8345-bd6a1775c63d"/>
    <ds:schemaRef ds:uri="0d0674a4-3512-4513-9795-c1c7fdaeeb8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Crichton</dc:creator>
  <cp:keywords/>
  <dc:description/>
  <cp:lastModifiedBy>Jackie Crichton</cp:lastModifiedBy>
  <cp:revision>3</cp:revision>
  <dcterms:created xsi:type="dcterms:W3CDTF">2026-02-03T14:44:00Z</dcterms:created>
  <dcterms:modified xsi:type="dcterms:W3CDTF">2026-02-07T10:34:00Z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0x01010097139764D6247244AAB730D4964089EC</vt:lpwstr>
  </property>
  <property fmtid="{D5CDD505-2E9C-101B-9397-08002B2CF9AE}" pid="3" name="MediaServiceImageTags">
    <vt:lpwstr/>
  </property>
</Properties>
</file>